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C6" w:rsidRPr="00403140" w:rsidRDefault="006A65C6" w:rsidP="006A65C6">
      <w:pPr>
        <w:jc w:val="center"/>
        <w:rPr>
          <w:b/>
          <w:bCs/>
          <w:sz w:val="28"/>
          <w:szCs w:val="28"/>
        </w:rPr>
      </w:pPr>
      <w:r w:rsidRPr="00403140">
        <w:rPr>
          <w:b/>
          <w:bCs/>
          <w:sz w:val="28"/>
          <w:szCs w:val="28"/>
        </w:rPr>
        <w:t>Огляд даних судової</w:t>
      </w:r>
    </w:p>
    <w:p w:rsidR="006A65C6" w:rsidRPr="00403140" w:rsidRDefault="006A65C6" w:rsidP="006A65C6">
      <w:pPr>
        <w:jc w:val="center"/>
        <w:rPr>
          <w:rFonts w:eastAsia="Lucida Sans Unicode"/>
          <w:b/>
          <w:sz w:val="28"/>
          <w:szCs w:val="28"/>
        </w:rPr>
      </w:pPr>
      <w:r w:rsidRPr="00403140">
        <w:rPr>
          <w:b/>
          <w:bCs/>
          <w:sz w:val="28"/>
          <w:szCs w:val="28"/>
        </w:rPr>
        <w:t xml:space="preserve">статистики про стан здійснення правосуддя </w:t>
      </w:r>
      <w:proofErr w:type="spellStart"/>
      <w:r w:rsidRPr="00403140">
        <w:rPr>
          <w:b/>
          <w:bCs/>
          <w:sz w:val="28"/>
          <w:szCs w:val="28"/>
        </w:rPr>
        <w:t>Лугинським</w:t>
      </w:r>
      <w:proofErr w:type="spellEnd"/>
      <w:r w:rsidRPr="00403140">
        <w:rPr>
          <w:b/>
          <w:bCs/>
          <w:sz w:val="28"/>
          <w:szCs w:val="28"/>
        </w:rPr>
        <w:t xml:space="preserve"> районним судом Житомирської області </w:t>
      </w:r>
      <w:r>
        <w:rPr>
          <w:b/>
          <w:bCs/>
          <w:sz w:val="28"/>
          <w:szCs w:val="28"/>
        </w:rPr>
        <w:t xml:space="preserve">за </w:t>
      </w:r>
      <w:r w:rsidRPr="00403140">
        <w:rPr>
          <w:rFonts w:eastAsia="Lucida Sans Unicode"/>
          <w:b/>
          <w:sz w:val="28"/>
          <w:szCs w:val="28"/>
        </w:rPr>
        <w:t>202</w:t>
      </w:r>
      <w:r>
        <w:rPr>
          <w:rFonts w:eastAsia="Lucida Sans Unicode"/>
          <w:b/>
          <w:sz w:val="28"/>
          <w:szCs w:val="28"/>
        </w:rPr>
        <w:t>2 р</w:t>
      </w:r>
      <w:proofErr w:type="spellStart"/>
      <w:r w:rsidRPr="006A65C6">
        <w:rPr>
          <w:rFonts w:eastAsia="Lucida Sans Unicode"/>
          <w:b/>
          <w:sz w:val="28"/>
          <w:szCs w:val="28"/>
          <w:lang w:val="ru-RU"/>
        </w:rPr>
        <w:t>ік</w:t>
      </w:r>
      <w:proofErr w:type="spellEnd"/>
      <w:r>
        <w:rPr>
          <w:rFonts w:eastAsia="Lucida Sans Unicode"/>
          <w:b/>
          <w:sz w:val="28"/>
          <w:szCs w:val="28"/>
        </w:rPr>
        <w:t xml:space="preserve"> (в порівнянні з 2021</w:t>
      </w:r>
      <w:r w:rsidRPr="00403140">
        <w:rPr>
          <w:rFonts w:eastAsia="Lucida Sans Unicode"/>
          <w:b/>
          <w:sz w:val="28"/>
          <w:szCs w:val="28"/>
        </w:rPr>
        <w:t xml:space="preserve"> рок</w:t>
      </w:r>
      <w:r>
        <w:rPr>
          <w:rFonts w:eastAsia="Lucida Sans Unicode"/>
          <w:b/>
          <w:sz w:val="28"/>
          <w:szCs w:val="28"/>
        </w:rPr>
        <w:t>ом</w:t>
      </w:r>
      <w:r w:rsidRPr="00403140">
        <w:rPr>
          <w:rFonts w:eastAsia="Lucida Sans Unicode"/>
          <w:b/>
          <w:sz w:val="28"/>
          <w:szCs w:val="28"/>
        </w:rPr>
        <w:t>)</w:t>
      </w:r>
    </w:p>
    <w:p w:rsidR="006A65C6" w:rsidRPr="00403140" w:rsidRDefault="006A65C6" w:rsidP="006A65C6">
      <w:pPr>
        <w:pStyle w:val="a3"/>
        <w:widowControl/>
        <w:suppressAutoHyphens w:val="0"/>
        <w:rPr>
          <w:rFonts w:cs="Times New Roman"/>
          <w:bCs/>
          <w:kern w:val="0"/>
          <w:sz w:val="28"/>
          <w:szCs w:val="28"/>
        </w:rPr>
      </w:pPr>
    </w:p>
    <w:p w:rsidR="006A65C6" w:rsidRPr="00403140" w:rsidRDefault="006A65C6" w:rsidP="006A65C6">
      <w:pPr>
        <w:ind w:right="-16" w:firstLine="720"/>
        <w:jc w:val="both"/>
        <w:rPr>
          <w:sz w:val="28"/>
          <w:szCs w:val="28"/>
          <w:lang w:eastAsia="uk-UA"/>
        </w:rPr>
      </w:pPr>
      <w:proofErr w:type="spellStart"/>
      <w:r w:rsidRPr="00403140">
        <w:rPr>
          <w:sz w:val="28"/>
          <w:szCs w:val="28"/>
          <w:lang w:eastAsia="uk-UA"/>
        </w:rPr>
        <w:t>Лугинським</w:t>
      </w:r>
      <w:proofErr w:type="spellEnd"/>
      <w:r w:rsidRPr="00403140">
        <w:rPr>
          <w:sz w:val="28"/>
          <w:szCs w:val="28"/>
          <w:lang w:eastAsia="uk-UA"/>
        </w:rPr>
        <w:t xml:space="preserve"> районним судом Житомирської області відповідно до Закону України «Про судоустрій і статус суддів», на виконання плану роботи проаналізовано стан ведення обліково-статистичної роботи суду за </w:t>
      </w:r>
      <w:r>
        <w:rPr>
          <w:sz w:val="28"/>
          <w:szCs w:val="28"/>
          <w:lang w:eastAsia="uk-UA"/>
        </w:rPr>
        <w:t xml:space="preserve"> </w:t>
      </w:r>
      <w:r w:rsidRPr="00403140">
        <w:rPr>
          <w:sz w:val="28"/>
          <w:szCs w:val="28"/>
          <w:lang w:eastAsia="uk-UA"/>
        </w:rPr>
        <w:t>202</w:t>
      </w:r>
      <w:r>
        <w:rPr>
          <w:sz w:val="28"/>
          <w:szCs w:val="28"/>
          <w:lang w:eastAsia="uk-UA"/>
        </w:rPr>
        <w:t>2</w:t>
      </w:r>
      <w:r w:rsidRPr="00403140">
        <w:rPr>
          <w:sz w:val="28"/>
          <w:szCs w:val="28"/>
          <w:lang w:eastAsia="uk-UA"/>
        </w:rPr>
        <w:t xml:space="preserve"> р</w:t>
      </w:r>
      <w:r>
        <w:rPr>
          <w:sz w:val="28"/>
          <w:szCs w:val="28"/>
          <w:lang w:eastAsia="uk-UA"/>
        </w:rPr>
        <w:t>ік</w:t>
      </w:r>
      <w:r w:rsidRPr="00403140">
        <w:rPr>
          <w:sz w:val="28"/>
          <w:szCs w:val="28"/>
          <w:lang w:eastAsia="uk-UA"/>
        </w:rPr>
        <w:t>.</w:t>
      </w:r>
    </w:p>
    <w:p w:rsidR="006A65C6" w:rsidRPr="00403140" w:rsidRDefault="006A65C6" w:rsidP="006A65C6">
      <w:pPr>
        <w:pStyle w:val="a3"/>
        <w:widowControl/>
        <w:suppressAutoHyphens w:val="0"/>
        <w:jc w:val="both"/>
        <w:rPr>
          <w:rFonts w:cs="Times New Roman"/>
          <w:bCs/>
          <w:kern w:val="0"/>
          <w:sz w:val="28"/>
          <w:szCs w:val="28"/>
        </w:rPr>
      </w:pPr>
      <w:r w:rsidRPr="00403140">
        <w:rPr>
          <w:rFonts w:cs="Times New Roman"/>
          <w:bCs/>
          <w:kern w:val="0"/>
          <w:sz w:val="28"/>
          <w:szCs w:val="28"/>
        </w:rPr>
        <w:t>Метою статистичного аналізу є порівняння кількісних характеристик об’єкта дослідження та виявлення тенденцій змін динаміки статистичних показників.</w:t>
      </w:r>
    </w:p>
    <w:p w:rsidR="006A65C6" w:rsidRPr="00403140" w:rsidRDefault="006A65C6" w:rsidP="006A65C6">
      <w:pPr>
        <w:ind w:firstLine="709"/>
        <w:jc w:val="both"/>
        <w:rPr>
          <w:rFonts w:eastAsia="Lucida Sans Unicode"/>
          <w:bCs/>
          <w:sz w:val="28"/>
          <w:szCs w:val="28"/>
        </w:rPr>
      </w:pPr>
      <w:r w:rsidRPr="00403140">
        <w:rPr>
          <w:rFonts w:eastAsia="Lucida Sans Unicode"/>
          <w:bCs/>
          <w:sz w:val="28"/>
          <w:szCs w:val="28"/>
        </w:rPr>
        <w:t>Головним аспектом проведення даного аналізу виступають:</w:t>
      </w:r>
    </w:p>
    <w:p w:rsidR="006A65C6" w:rsidRPr="00403140" w:rsidRDefault="006A65C6" w:rsidP="006A65C6">
      <w:pPr>
        <w:numPr>
          <w:ilvl w:val="0"/>
          <w:numId w:val="1"/>
        </w:numPr>
        <w:ind w:left="0" w:firstLine="709"/>
        <w:jc w:val="both"/>
        <w:rPr>
          <w:rFonts w:eastAsia="Lucida Sans Unicode"/>
          <w:bCs/>
          <w:sz w:val="28"/>
          <w:szCs w:val="28"/>
        </w:rPr>
      </w:pPr>
      <w:r w:rsidRPr="00403140">
        <w:rPr>
          <w:rFonts w:eastAsia="Lucida Sans Unicode"/>
          <w:bCs/>
          <w:sz w:val="28"/>
          <w:szCs w:val="28"/>
        </w:rPr>
        <w:t>кількість справ, розглянутих за видами судочинства (кримінальне, цивільне, адміністративне, справи про адміністративні правопорушення) та за окремими категоріями (видами);</w:t>
      </w:r>
    </w:p>
    <w:p w:rsidR="006A65C6" w:rsidRPr="00403140" w:rsidRDefault="006A65C6" w:rsidP="006A65C6">
      <w:pPr>
        <w:numPr>
          <w:ilvl w:val="0"/>
          <w:numId w:val="1"/>
        </w:numPr>
        <w:ind w:left="0" w:firstLine="709"/>
        <w:jc w:val="both"/>
        <w:rPr>
          <w:rFonts w:eastAsia="Lucida Sans Unicode"/>
          <w:bCs/>
          <w:sz w:val="28"/>
          <w:szCs w:val="28"/>
        </w:rPr>
      </w:pPr>
      <w:r w:rsidRPr="00403140">
        <w:rPr>
          <w:rFonts w:eastAsia="Lucida Sans Unicode"/>
          <w:bCs/>
          <w:sz w:val="28"/>
          <w:szCs w:val="28"/>
        </w:rPr>
        <w:t>кількість засуджених за вироками, які набрали та не набрали законної сили у даному звітному періоді;</w:t>
      </w:r>
    </w:p>
    <w:p w:rsidR="006A65C6" w:rsidRPr="00403140" w:rsidRDefault="006A65C6" w:rsidP="006A65C6">
      <w:pPr>
        <w:numPr>
          <w:ilvl w:val="0"/>
          <w:numId w:val="1"/>
        </w:numPr>
        <w:ind w:left="0" w:firstLine="709"/>
        <w:jc w:val="both"/>
        <w:rPr>
          <w:rFonts w:eastAsia="Lucida Sans Unicode"/>
          <w:bCs/>
          <w:sz w:val="28"/>
          <w:szCs w:val="28"/>
        </w:rPr>
      </w:pPr>
      <w:r w:rsidRPr="00403140">
        <w:rPr>
          <w:rFonts w:eastAsia="Lucida Sans Unicode"/>
          <w:bCs/>
          <w:sz w:val="28"/>
          <w:szCs w:val="28"/>
        </w:rPr>
        <w:t>призначені до правопорушників покарання (основні та додаткові);</w:t>
      </w:r>
    </w:p>
    <w:p w:rsidR="006A65C6" w:rsidRPr="00403140" w:rsidRDefault="006A65C6" w:rsidP="006A65C6">
      <w:pPr>
        <w:numPr>
          <w:ilvl w:val="0"/>
          <w:numId w:val="1"/>
        </w:numPr>
        <w:ind w:left="0" w:firstLine="709"/>
        <w:jc w:val="both"/>
        <w:rPr>
          <w:rFonts w:eastAsia="Lucida Sans Unicode"/>
          <w:bCs/>
          <w:sz w:val="28"/>
          <w:szCs w:val="28"/>
        </w:rPr>
      </w:pPr>
      <w:r w:rsidRPr="00403140">
        <w:rPr>
          <w:rFonts w:eastAsia="Lucida Sans Unicode"/>
          <w:bCs/>
          <w:sz w:val="28"/>
          <w:szCs w:val="28"/>
        </w:rPr>
        <w:t xml:space="preserve">загальна кількість осіб, притягнутих до адміністративної відповідальності за </w:t>
      </w:r>
      <w:proofErr w:type="spellStart"/>
      <w:r w:rsidRPr="00403140">
        <w:rPr>
          <w:rFonts w:eastAsia="Lucida Sans Unicode"/>
          <w:bCs/>
          <w:sz w:val="28"/>
          <w:szCs w:val="28"/>
        </w:rPr>
        <w:t>КУпАП</w:t>
      </w:r>
      <w:proofErr w:type="spellEnd"/>
      <w:r w:rsidRPr="00403140">
        <w:rPr>
          <w:rFonts w:eastAsia="Lucida Sans Unicode"/>
          <w:bCs/>
          <w:sz w:val="28"/>
          <w:szCs w:val="28"/>
        </w:rPr>
        <w:t xml:space="preserve"> (за видами скоєних правопорушень та накладених на них адміністративних стягнень) тощо.</w:t>
      </w:r>
    </w:p>
    <w:p w:rsidR="006A65C6" w:rsidRPr="00403140" w:rsidRDefault="006A65C6" w:rsidP="006A65C6">
      <w:pPr>
        <w:ind w:right="-16" w:firstLine="709"/>
        <w:jc w:val="both"/>
        <w:rPr>
          <w:sz w:val="28"/>
          <w:szCs w:val="28"/>
          <w:lang w:eastAsia="uk-UA"/>
        </w:rPr>
      </w:pPr>
      <w:r w:rsidRPr="00403140">
        <w:rPr>
          <w:sz w:val="28"/>
          <w:szCs w:val="28"/>
          <w:lang w:eastAsia="uk-UA"/>
        </w:rPr>
        <w:t xml:space="preserve">Обліково-статистична робота у </w:t>
      </w:r>
      <w:proofErr w:type="spellStart"/>
      <w:r w:rsidRPr="00403140">
        <w:rPr>
          <w:sz w:val="28"/>
          <w:szCs w:val="28"/>
          <w:lang w:eastAsia="uk-UA"/>
        </w:rPr>
        <w:t>Лугинському</w:t>
      </w:r>
      <w:proofErr w:type="spellEnd"/>
      <w:r w:rsidRPr="00403140">
        <w:rPr>
          <w:sz w:val="28"/>
          <w:szCs w:val="28"/>
          <w:lang w:eastAsia="uk-UA"/>
        </w:rPr>
        <w:t xml:space="preserve"> районному суді Житомирської області ведеться відповідно до </w:t>
      </w:r>
      <w:r w:rsidRPr="00794A68">
        <w:rPr>
          <w:sz w:val="28"/>
          <w:szCs w:val="28"/>
          <w:shd w:val="clear" w:color="auto" w:fill="FFFFFF"/>
        </w:rPr>
        <w:t>Інструкції з діловодства в місцевих та апеляційних судах України</w:t>
      </w:r>
      <w:r w:rsidRPr="00794A68">
        <w:rPr>
          <w:sz w:val="28"/>
          <w:szCs w:val="28"/>
          <w:lang w:eastAsia="uk-UA"/>
        </w:rPr>
        <w:t>,</w:t>
      </w:r>
      <w:r w:rsidRPr="00403140">
        <w:rPr>
          <w:sz w:val="28"/>
          <w:szCs w:val="28"/>
          <w:lang w:eastAsia="uk-UA"/>
        </w:rPr>
        <w:t xml:space="preserve"> Положення про автоматизовану систему документообігу суду, Інструкції щодо заповнення і подання та заповнення форм звітності про розгляд апеляційними та місцевими судами судових справ та матеріалів,  Інструкції щодо формування картки на особу, тощо.</w:t>
      </w:r>
    </w:p>
    <w:p w:rsidR="006A65C6" w:rsidRPr="00403140" w:rsidRDefault="006A65C6" w:rsidP="006A65C6">
      <w:pPr>
        <w:ind w:right="-16" w:firstLine="720"/>
        <w:jc w:val="both"/>
        <w:rPr>
          <w:sz w:val="28"/>
          <w:szCs w:val="28"/>
        </w:rPr>
      </w:pPr>
      <w:r w:rsidRPr="00403140">
        <w:rPr>
          <w:sz w:val="28"/>
          <w:szCs w:val="28"/>
          <w:lang w:eastAsia="uk-UA"/>
        </w:rPr>
        <w:t>Відповідно до п. 3 ст. 15 Закону України «Про судоустрій і статус суддів» діловодство у місцевих загальних судах здійснюється в автоматизованій системі документообігу суду.</w:t>
      </w:r>
    </w:p>
    <w:p w:rsidR="006A65C6" w:rsidRDefault="006A65C6" w:rsidP="006A65C6">
      <w:pPr>
        <w:ind w:firstLine="629"/>
        <w:jc w:val="both"/>
        <w:rPr>
          <w:sz w:val="28"/>
          <w:szCs w:val="28"/>
        </w:rPr>
      </w:pPr>
      <w:r w:rsidRPr="00403140">
        <w:rPr>
          <w:sz w:val="28"/>
          <w:szCs w:val="28"/>
        </w:rPr>
        <w:t>За штатним розкладом у суді передбачено 5 посад</w:t>
      </w:r>
      <w:r>
        <w:rPr>
          <w:sz w:val="28"/>
          <w:szCs w:val="28"/>
        </w:rPr>
        <w:t xml:space="preserve"> суддів, одна посада вакантна.</w:t>
      </w:r>
    </w:p>
    <w:p w:rsidR="006A65C6" w:rsidRPr="00403140" w:rsidRDefault="006A65C6" w:rsidP="006A65C6">
      <w:pPr>
        <w:ind w:firstLine="629"/>
        <w:jc w:val="both"/>
        <w:rPr>
          <w:sz w:val="28"/>
          <w:szCs w:val="28"/>
        </w:rPr>
      </w:pPr>
      <w:r>
        <w:rPr>
          <w:sz w:val="28"/>
          <w:szCs w:val="28"/>
        </w:rPr>
        <w:t xml:space="preserve">З 30 вересня 2021 року в </w:t>
      </w:r>
      <w:proofErr w:type="spellStart"/>
      <w:r>
        <w:rPr>
          <w:sz w:val="28"/>
          <w:szCs w:val="28"/>
        </w:rPr>
        <w:t>Лугинському</w:t>
      </w:r>
      <w:proofErr w:type="spellEnd"/>
      <w:r>
        <w:rPr>
          <w:sz w:val="28"/>
          <w:szCs w:val="28"/>
        </w:rPr>
        <w:t xml:space="preserve"> районному суді Житомирської області не здійснюється правосуддя у з зв</w:t>
      </w:r>
      <w:r>
        <w:rPr>
          <w:rFonts w:ascii="Arial" w:hAnsi="Arial" w:cs="Arial"/>
          <w:sz w:val="28"/>
          <w:szCs w:val="28"/>
        </w:rPr>
        <w:t>'</w:t>
      </w:r>
      <w:r>
        <w:rPr>
          <w:sz w:val="28"/>
          <w:szCs w:val="28"/>
        </w:rPr>
        <w:t xml:space="preserve">язку з тим, що у суддів Денисюк І.І. (17.01.2019), </w:t>
      </w:r>
      <w:proofErr w:type="spellStart"/>
      <w:r>
        <w:rPr>
          <w:sz w:val="28"/>
          <w:szCs w:val="28"/>
        </w:rPr>
        <w:t>Свинченко</w:t>
      </w:r>
      <w:proofErr w:type="spellEnd"/>
      <w:r>
        <w:rPr>
          <w:sz w:val="28"/>
          <w:szCs w:val="28"/>
        </w:rPr>
        <w:t xml:space="preserve"> Г.Д. (01.08.2021), Данчука В.В. (01.08.2021), Гребенюка В.В. (29.09.2021) закінчивсь п</w:t>
      </w:r>
      <w:r>
        <w:rPr>
          <w:rFonts w:ascii="Arial" w:hAnsi="Arial" w:cs="Arial"/>
          <w:sz w:val="28"/>
          <w:szCs w:val="28"/>
        </w:rPr>
        <w:t>'</w:t>
      </w:r>
      <w:r>
        <w:rPr>
          <w:sz w:val="28"/>
          <w:szCs w:val="28"/>
        </w:rPr>
        <w:t>ятирічний строк повноважень судді.</w:t>
      </w:r>
    </w:p>
    <w:p w:rsidR="006A65C6" w:rsidRDefault="006A65C6" w:rsidP="006A65C6">
      <w:pPr>
        <w:ind w:firstLine="708"/>
        <w:jc w:val="center"/>
        <w:rPr>
          <w:b/>
          <w:bCs/>
          <w:sz w:val="28"/>
          <w:szCs w:val="28"/>
        </w:rPr>
      </w:pPr>
    </w:p>
    <w:p w:rsidR="006A65C6" w:rsidRDefault="006A65C6" w:rsidP="006A65C6">
      <w:pPr>
        <w:ind w:firstLine="708"/>
        <w:jc w:val="center"/>
        <w:rPr>
          <w:b/>
          <w:bCs/>
          <w:sz w:val="28"/>
          <w:szCs w:val="28"/>
        </w:rPr>
      </w:pPr>
    </w:p>
    <w:p w:rsidR="006A65C6" w:rsidRPr="007D2432" w:rsidRDefault="006A65C6" w:rsidP="006A65C6">
      <w:pPr>
        <w:ind w:firstLine="708"/>
        <w:rPr>
          <w:b/>
          <w:bCs/>
          <w:sz w:val="28"/>
          <w:szCs w:val="28"/>
        </w:rPr>
      </w:pPr>
      <w:r w:rsidRPr="00403140">
        <w:rPr>
          <w:b/>
          <w:bCs/>
          <w:sz w:val="28"/>
          <w:szCs w:val="28"/>
        </w:rPr>
        <w:t xml:space="preserve">Справи та матеріали, які перебували в провадженні суду </w:t>
      </w:r>
      <w:r w:rsidR="000C209D">
        <w:rPr>
          <w:b/>
          <w:bCs/>
          <w:sz w:val="28"/>
          <w:szCs w:val="28"/>
        </w:rPr>
        <w:t>впродов</w:t>
      </w:r>
      <w:r w:rsidR="00AA36E1">
        <w:rPr>
          <w:b/>
          <w:bCs/>
          <w:sz w:val="28"/>
          <w:szCs w:val="28"/>
        </w:rPr>
        <w:t>ж</w:t>
      </w:r>
      <w:r w:rsidRPr="00403140">
        <w:rPr>
          <w:b/>
          <w:bCs/>
          <w:sz w:val="28"/>
          <w:szCs w:val="28"/>
        </w:rPr>
        <w:t xml:space="preserve"> </w:t>
      </w:r>
      <w:r>
        <w:rPr>
          <w:b/>
          <w:bCs/>
          <w:sz w:val="28"/>
          <w:szCs w:val="28"/>
        </w:rPr>
        <w:t xml:space="preserve"> 2022</w:t>
      </w:r>
      <w:r w:rsidRPr="00403140">
        <w:rPr>
          <w:rFonts w:eastAsia="Lucida Sans Unicode"/>
          <w:b/>
          <w:bCs/>
          <w:sz w:val="28"/>
          <w:szCs w:val="28"/>
        </w:rPr>
        <w:t xml:space="preserve"> року в порівнянні з</w:t>
      </w:r>
      <w:r>
        <w:rPr>
          <w:rFonts w:eastAsia="Lucida Sans Unicode"/>
          <w:b/>
          <w:bCs/>
          <w:sz w:val="28"/>
          <w:szCs w:val="28"/>
        </w:rPr>
        <w:t xml:space="preserve"> </w:t>
      </w:r>
      <w:r w:rsidRPr="00403140">
        <w:rPr>
          <w:rFonts w:eastAsia="Lucida Sans Unicode"/>
          <w:b/>
          <w:bCs/>
          <w:sz w:val="28"/>
          <w:szCs w:val="28"/>
        </w:rPr>
        <w:t>20</w:t>
      </w:r>
      <w:r>
        <w:rPr>
          <w:rFonts w:eastAsia="Lucida Sans Unicode"/>
          <w:b/>
          <w:bCs/>
          <w:sz w:val="28"/>
          <w:szCs w:val="28"/>
        </w:rPr>
        <w:t>21</w:t>
      </w:r>
      <w:r w:rsidRPr="00403140">
        <w:rPr>
          <w:rFonts w:eastAsia="Lucida Sans Unicode"/>
          <w:b/>
          <w:bCs/>
          <w:sz w:val="28"/>
          <w:szCs w:val="28"/>
        </w:rPr>
        <w:t xml:space="preserve"> рок</w:t>
      </w:r>
      <w:r w:rsidR="00F9151D">
        <w:rPr>
          <w:rFonts w:eastAsia="Lucida Sans Unicode"/>
          <w:b/>
          <w:bCs/>
          <w:sz w:val="28"/>
          <w:szCs w:val="28"/>
        </w:rPr>
        <w:t>ом</w:t>
      </w:r>
    </w:p>
    <w:p w:rsidR="006A65C6" w:rsidRPr="00403140" w:rsidRDefault="006A65C6" w:rsidP="006A65C6">
      <w:pPr>
        <w:ind w:firstLine="630"/>
        <w:jc w:val="center"/>
        <w:rPr>
          <w:rFonts w:eastAsia="Lucida Sans Unicode"/>
          <w:b/>
          <w:bCs/>
          <w:sz w:val="28"/>
          <w:szCs w:val="28"/>
        </w:rPr>
      </w:pPr>
    </w:p>
    <w:tbl>
      <w:tblPr>
        <w:tblW w:w="9525" w:type="dxa"/>
        <w:tblInd w:w="-26" w:type="dxa"/>
        <w:tblLayout w:type="fixed"/>
        <w:tblCellMar>
          <w:left w:w="0" w:type="dxa"/>
          <w:right w:w="0" w:type="dxa"/>
        </w:tblCellMar>
        <w:tblLook w:val="0000"/>
      </w:tblPr>
      <w:tblGrid>
        <w:gridCol w:w="361"/>
        <w:gridCol w:w="3352"/>
        <w:gridCol w:w="2693"/>
        <w:gridCol w:w="3119"/>
      </w:tblGrid>
      <w:tr w:rsidR="006A65C6" w:rsidRPr="00403140" w:rsidTr="006A66C4">
        <w:trPr>
          <w:tblHeader/>
        </w:trPr>
        <w:tc>
          <w:tcPr>
            <w:tcW w:w="361" w:type="dxa"/>
            <w:tcBorders>
              <w:top w:val="single" w:sz="1" w:space="0" w:color="000000"/>
              <w:left w:val="single" w:sz="1" w:space="0" w:color="000000"/>
              <w:bottom w:val="single" w:sz="1" w:space="0" w:color="000000"/>
            </w:tcBorders>
            <w:vAlign w:val="center"/>
          </w:tcPr>
          <w:p w:rsidR="006A65C6" w:rsidRPr="00403140" w:rsidRDefault="006A65C6" w:rsidP="006A66C4">
            <w:pPr>
              <w:pStyle w:val="WW-"/>
              <w:snapToGrid w:val="0"/>
              <w:spacing w:after="0"/>
              <w:ind w:firstLine="630"/>
              <w:rPr>
                <w:rFonts w:ascii="Times New Roman" w:eastAsia="Lucida Sans Unicode" w:hAnsi="Times New Roman" w:cs="Times New Roman"/>
                <w:sz w:val="28"/>
                <w:szCs w:val="28"/>
                <w:lang w:val="uk-UA"/>
              </w:rPr>
            </w:pPr>
          </w:p>
        </w:tc>
        <w:tc>
          <w:tcPr>
            <w:tcW w:w="3352" w:type="dxa"/>
            <w:tcBorders>
              <w:top w:val="single" w:sz="1" w:space="0" w:color="000000"/>
              <w:left w:val="single" w:sz="1" w:space="0" w:color="000000"/>
              <w:bottom w:val="single" w:sz="1" w:space="0" w:color="000000"/>
            </w:tcBorders>
            <w:vAlign w:val="center"/>
          </w:tcPr>
          <w:p w:rsidR="006A65C6" w:rsidRPr="00403140" w:rsidRDefault="006A65C6" w:rsidP="006A66C4">
            <w:pPr>
              <w:pStyle w:val="WW-"/>
              <w:snapToGrid w:val="0"/>
              <w:spacing w:after="0"/>
              <w:ind w:firstLine="630"/>
              <w:rPr>
                <w:rFonts w:ascii="Times New Roman" w:eastAsia="Lucida Sans Unicode" w:hAnsi="Times New Roman" w:cs="Times New Roman"/>
                <w:sz w:val="28"/>
                <w:szCs w:val="28"/>
                <w:lang w:val="uk-UA"/>
              </w:rPr>
            </w:pPr>
          </w:p>
        </w:tc>
        <w:tc>
          <w:tcPr>
            <w:tcW w:w="2693" w:type="dxa"/>
            <w:tcBorders>
              <w:top w:val="single" w:sz="1" w:space="0" w:color="000000"/>
              <w:left w:val="single" w:sz="1" w:space="0" w:color="000000"/>
              <w:bottom w:val="single" w:sz="1" w:space="0" w:color="000000"/>
            </w:tcBorders>
            <w:vAlign w:val="center"/>
          </w:tcPr>
          <w:p w:rsidR="006A65C6" w:rsidRPr="00403140" w:rsidRDefault="006A65C6" w:rsidP="006A66C4">
            <w:pPr>
              <w:pStyle w:val="WW-"/>
              <w:snapToGrid w:val="0"/>
              <w:spacing w:after="0"/>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sz w:val="28"/>
                <w:szCs w:val="28"/>
                <w:lang w:val="uk-UA"/>
              </w:rPr>
              <w:t>20</w:t>
            </w:r>
            <w:r>
              <w:rPr>
                <w:rFonts w:ascii="Times New Roman" w:eastAsia="Lucida Sans Unicode" w:hAnsi="Times New Roman" w:cs="Times New Roman"/>
                <w:sz w:val="28"/>
                <w:szCs w:val="28"/>
                <w:lang w:val="uk-UA"/>
              </w:rPr>
              <w:t>21</w:t>
            </w:r>
            <w:r w:rsidRPr="00403140">
              <w:rPr>
                <w:rFonts w:ascii="Times New Roman" w:eastAsia="Lucida Sans Unicode" w:hAnsi="Times New Roman" w:cs="Times New Roman"/>
                <w:sz w:val="28"/>
                <w:szCs w:val="28"/>
                <w:lang w:val="uk-UA"/>
              </w:rPr>
              <w:t xml:space="preserve"> рік</w:t>
            </w:r>
          </w:p>
        </w:tc>
        <w:tc>
          <w:tcPr>
            <w:tcW w:w="3119" w:type="dxa"/>
            <w:tcBorders>
              <w:top w:val="single" w:sz="1" w:space="0" w:color="000000"/>
              <w:left w:val="single" w:sz="1" w:space="0" w:color="000000"/>
              <w:bottom w:val="single" w:sz="1" w:space="0" w:color="000000"/>
              <w:right w:val="single" w:sz="4" w:space="0" w:color="auto"/>
            </w:tcBorders>
            <w:vAlign w:val="center"/>
          </w:tcPr>
          <w:p w:rsidR="006A65C6" w:rsidRPr="00403140" w:rsidRDefault="006A65C6" w:rsidP="006A66C4">
            <w:pPr>
              <w:pStyle w:val="WW-"/>
              <w:snapToGrid w:val="0"/>
              <w:spacing w:after="0"/>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sz w:val="28"/>
                <w:szCs w:val="28"/>
                <w:lang w:val="uk-UA"/>
              </w:rPr>
              <w:t>202</w:t>
            </w:r>
            <w:r>
              <w:rPr>
                <w:rFonts w:ascii="Times New Roman" w:eastAsia="Lucida Sans Unicode" w:hAnsi="Times New Roman" w:cs="Times New Roman"/>
                <w:sz w:val="28"/>
                <w:szCs w:val="28"/>
                <w:lang w:val="uk-UA"/>
              </w:rPr>
              <w:t>2</w:t>
            </w:r>
            <w:r w:rsidRPr="00403140">
              <w:rPr>
                <w:rFonts w:ascii="Times New Roman" w:eastAsia="Lucida Sans Unicode" w:hAnsi="Times New Roman" w:cs="Times New Roman"/>
                <w:sz w:val="28"/>
                <w:szCs w:val="28"/>
                <w:lang w:val="uk-UA"/>
              </w:rPr>
              <w:t xml:space="preserve"> рік</w:t>
            </w:r>
          </w:p>
        </w:tc>
      </w:tr>
      <w:tr w:rsidR="006A65C6" w:rsidRPr="00403140" w:rsidTr="006A66C4">
        <w:tc>
          <w:tcPr>
            <w:tcW w:w="361" w:type="dxa"/>
            <w:tcBorders>
              <w:left w:val="single" w:sz="1" w:space="0" w:color="000000"/>
              <w:bottom w:val="single" w:sz="1" w:space="0" w:color="000000"/>
            </w:tcBorders>
            <w:vAlign w:val="center"/>
          </w:tcPr>
          <w:p w:rsidR="006A65C6" w:rsidRPr="00403140" w:rsidRDefault="000C209D" w:rsidP="006A66C4">
            <w:pPr>
              <w:pStyle w:val="WW-"/>
              <w:snapToGrid w:val="0"/>
              <w:spacing w:after="0"/>
              <w:ind w:firstLine="630"/>
              <w:rPr>
                <w:rFonts w:ascii="Times New Roman" w:eastAsia="Lucida Sans Unicode" w:hAnsi="Times New Roman" w:cs="Times New Roman"/>
                <w:b w:val="0"/>
                <w:bCs/>
                <w:sz w:val="28"/>
                <w:szCs w:val="28"/>
                <w:lang w:val="uk-UA"/>
              </w:rPr>
            </w:pPr>
            <w:r>
              <w:rPr>
                <w:rFonts w:ascii="Times New Roman" w:eastAsia="Lucida Sans Unicode" w:hAnsi="Times New Roman" w:cs="Times New Roman"/>
                <w:b w:val="0"/>
                <w:bCs/>
                <w:noProof/>
                <w:sz w:val="28"/>
                <w:szCs w:val="28"/>
              </w:rPr>
              <w:drawing>
                <wp:inline distT="0" distB="0" distL="0" distR="0">
                  <wp:extent cx="227965" cy="132715"/>
                  <wp:effectExtent l="19050" t="0" r="1968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6A65C6" w:rsidRPr="00403140">
              <w:rPr>
                <w:rFonts w:ascii="Times New Roman" w:eastAsia="Lucida Sans Unicode" w:hAnsi="Times New Roman" w:cs="Times New Roman"/>
                <w:b w:val="0"/>
                <w:bCs/>
                <w:sz w:val="28"/>
                <w:szCs w:val="28"/>
                <w:lang w:val="uk-UA"/>
              </w:rPr>
              <w:t>1</w:t>
            </w:r>
            <w:r w:rsidR="006A65C6" w:rsidRPr="00794A68">
              <w:rPr>
                <w:rFonts w:ascii="Times New Roman" w:eastAsia="Lucida Sans Unicode" w:hAnsi="Times New Roman" w:cs="Times New Roman"/>
                <w:b w:val="0"/>
                <w:bCs/>
                <w:i w:val="0"/>
                <w:sz w:val="28"/>
                <w:szCs w:val="28"/>
                <w:lang w:val="uk-UA"/>
              </w:rPr>
              <w:t>1</w:t>
            </w:r>
          </w:p>
        </w:tc>
        <w:tc>
          <w:tcPr>
            <w:tcW w:w="3352" w:type="dxa"/>
            <w:tcBorders>
              <w:left w:val="single" w:sz="1" w:space="0" w:color="000000"/>
              <w:bottom w:val="single" w:sz="1" w:space="0" w:color="000000"/>
            </w:tcBorders>
            <w:vAlign w:val="center"/>
          </w:tcPr>
          <w:p w:rsidR="006A65C6" w:rsidRPr="00403140" w:rsidRDefault="006A65C6" w:rsidP="006A66C4">
            <w:pPr>
              <w:pStyle w:val="WW-"/>
              <w:snapToGrid w:val="0"/>
              <w:spacing w:after="0"/>
              <w:rPr>
                <w:rFonts w:ascii="Times New Roman" w:eastAsia="Lucida Sans Unicode" w:hAnsi="Times New Roman" w:cs="Times New Roman"/>
                <w:b w:val="0"/>
                <w:bCs/>
                <w:i w:val="0"/>
                <w:sz w:val="28"/>
                <w:szCs w:val="28"/>
                <w:lang w:val="uk-UA"/>
              </w:rPr>
            </w:pPr>
            <w:r w:rsidRPr="00403140">
              <w:rPr>
                <w:rFonts w:ascii="Times New Roman" w:eastAsia="Lucida Sans Unicode" w:hAnsi="Times New Roman" w:cs="Times New Roman"/>
                <w:b w:val="0"/>
                <w:bCs/>
                <w:i w:val="0"/>
                <w:sz w:val="28"/>
                <w:szCs w:val="28"/>
                <w:lang w:val="uk-UA"/>
              </w:rPr>
              <w:t>Справи та матеріали кримінального судочинства</w:t>
            </w:r>
          </w:p>
        </w:tc>
        <w:tc>
          <w:tcPr>
            <w:tcW w:w="2693" w:type="dxa"/>
            <w:tcBorders>
              <w:left w:val="single" w:sz="1" w:space="0" w:color="000000"/>
              <w:bottom w:val="single" w:sz="1" w:space="0" w:color="000000"/>
            </w:tcBorders>
            <w:vAlign w:val="center"/>
          </w:tcPr>
          <w:p w:rsidR="006A65C6" w:rsidRPr="00403140" w:rsidRDefault="003C2DB7" w:rsidP="00F9151D">
            <w:pPr>
              <w:pStyle w:val="WW-"/>
              <w:snapToGrid w:val="0"/>
              <w:spacing w:after="0"/>
              <w:ind w:firstLine="630"/>
              <w:rPr>
                <w:rFonts w:ascii="Times New Roman" w:eastAsia="Lucida Sans Unicode" w:hAnsi="Times New Roman" w:cs="Times New Roman"/>
                <w:b w:val="0"/>
                <w:bCs/>
                <w:i w:val="0"/>
                <w:sz w:val="28"/>
                <w:szCs w:val="28"/>
                <w:lang w:val="uk-UA"/>
              </w:rPr>
            </w:pPr>
            <w:r>
              <w:rPr>
                <w:rFonts w:ascii="Times New Roman" w:eastAsia="Lucida Sans Unicode" w:hAnsi="Times New Roman" w:cs="Times New Roman"/>
                <w:b w:val="0"/>
                <w:bCs/>
                <w:i w:val="0"/>
                <w:sz w:val="28"/>
                <w:szCs w:val="28"/>
                <w:lang w:val="uk-UA"/>
              </w:rPr>
              <w:t>69</w:t>
            </w:r>
          </w:p>
        </w:tc>
        <w:tc>
          <w:tcPr>
            <w:tcW w:w="3119" w:type="dxa"/>
            <w:tcBorders>
              <w:left w:val="single" w:sz="1" w:space="0" w:color="000000"/>
              <w:bottom w:val="single" w:sz="1" w:space="0" w:color="000000"/>
              <w:right w:val="single" w:sz="4" w:space="0" w:color="auto"/>
            </w:tcBorders>
            <w:vAlign w:val="center"/>
          </w:tcPr>
          <w:p w:rsidR="006A65C6" w:rsidRPr="00403140" w:rsidRDefault="006A65C6" w:rsidP="006A66C4">
            <w:pPr>
              <w:pStyle w:val="WW-"/>
              <w:snapToGrid w:val="0"/>
              <w:spacing w:after="0"/>
              <w:ind w:firstLine="630"/>
              <w:rPr>
                <w:rFonts w:ascii="Times New Roman" w:eastAsia="Lucida Sans Unicode" w:hAnsi="Times New Roman" w:cs="Times New Roman"/>
                <w:b w:val="0"/>
                <w:bCs/>
                <w:i w:val="0"/>
                <w:sz w:val="28"/>
                <w:szCs w:val="28"/>
                <w:lang w:val="uk-UA"/>
              </w:rPr>
            </w:pPr>
            <w:r>
              <w:rPr>
                <w:rFonts w:ascii="Times New Roman" w:eastAsia="Lucida Sans Unicode" w:hAnsi="Times New Roman" w:cs="Times New Roman"/>
                <w:b w:val="0"/>
                <w:bCs/>
                <w:i w:val="0"/>
                <w:sz w:val="28"/>
                <w:szCs w:val="28"/>
                <w:lang w:val="uk-UA"/>
              </w:rPr>
              <w:t>2</w:t>
            </w:r>
          </w:p>
        </w:tc>
      </w:tr>
      <w:tr w:rsidR="006A65C6" w:rsidRPr="00403140" w:rsidTr="006A66C4">
        <w:tc>
          <w:tcPr>
            <w:tcW w:w="361" w:type="dxa"/>
            <w:tcBorders>
              <w:left w:val="single" w:sz="1" w:space="0" w:color="000000"/>
              <w:bottom w:val="single" w:sz="1" w:space="0" w:color="000000"/>
            </w:tcBorders>
            <w:vAlign w:val="center"/>
          </w:tcPr>
          <w:p w:rsidR="006A65C6" w:rsidRPr="00403140" w:rsidRDefault="006A65C6" w:rsidP="006A66C4">
            <w:pPr>
              <w:pStyle w:val="WW-0"/>
              <w:snapToGrid w:val="0"/>
              <w:spacing w:after="0"/>
              <w:ind w:firstLine="630"/>
              <w:jc w:val="center"/>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sz w:val="28"/>
                <w:szCs w:val="28"/>
                <w:lang w:val="uk-UA"/>
              </w:rPr>
              <w:t>22</w:t>
            </w:r>
          </w:p>
        </w:tc>
        <w:tc>
          <w:tcPr>
            <w:tcW w:w="3352" w:type="dxa"/>
            <w:tcBorders>
              <w:left w:val="single" w:sz="1" w:space="0" w:color="000000"/>
              <w:bottom w:val="single" w:sz="1" w:space="0" w:color="000000"/>
            </w:tcBorders>
            <w:vAlign w:val="center"/>
          </w:tcPr>
          <w:p w:rsidR="006A65C6" w:rsidRPr="00403140" w:rsidRDefault="006A65C6" w:rsidP="006A66C4">
            <w:pPr>
              <w:pStyle w:val="WW-0"/>
              <w:snapToGrid w:val="0"/>
              <w:spacing w:after="0"/>
              <w:jc w:val="center"/>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bCs/>
                <w:sz w:val="28"/>
                <w:szCs w:val="28"/>
                <w:lang w:val="uk-UA"/>
              </w:rPr>
              <w:t>Справи та матеріали цивільного судочинства</w:t>
            </w:r>
          </w:p>
        </w:tc>
        <w:tc>
          <w:tcPr>
            <w:tcW w:w="2693" w:type="dxa"/>
            <w:tcBorders>
              <w:left w:val="single" w:sz="1" w:space="0" w:color="000000"/>
              <w:bottom w:val="single" w:sz="1" w:space="0" w:color="000000"/>
            </w:tcBorders>
            <w:vAlign w:val="center"/>
          </w:tcPr>
          <w:p w:rsidR="006A65C6" w:rsidRPr="00403140" w:rsidRDefault="00F9151D" w:rsidP="00F9151D">
            <w:pPr>
              <w:pStyle w:val="WW-0"/>
              <w:snapToGrid w:val="0"/>
              <w:spacing w:after="0"/>
              <w:ind w:firstLine="630"/>
              <w:jc w:val="center"/>
              <w:rPr>
                <w:rFonts w:ascii="Times New Roman" w:eastAsia="Lucida Sans Unicode" w:hAnsi="Times New Roman" w:cs="Times New Roman"/>
                <w:sz w:val="28"/>
                <w:szCs w:val="28"/>
                <w:lang w:val="uk-UA"/>
              </w:rPr>
            </w:pPr>
            <w:r>
              <w:rPr>
                <w:rFonts w:ascii="Times New Roman" w:eastAsia="Lucida Sans Unicode" w:hAnsi="Times New Roman" w:cs="Times New Roman"/>
                <w:sz w:val="28"/>
                <w:szCs w:val="28"/>
                <w:lang w:val="uk-UA"/>
              </w:rPr>
              <w:t>320</w:t>
            </w:r>
          </w:p>
        </w:tc>
        <w:tc>
          <w:tcPr>
            <w:tcW w:w="3119" w:type="dxa"/>
            <w:tcBorders>
              <w:left w:val="single" w:sz="1" w:space="0" w:color="000000"/>
              <w:bottom w:val="single" w:sz="1" w:space="0" w:color="000000"/>
              <w:right w:val="single" w:sz="4" w:space="0" w:color="auto"/>
            </w:tcBorders>
            <w:vAlign w:val="center"/>
          </w:tcPr>
          <w:p w:rsidR="006A65C6" w:rsidRPr="00403140" w:rsidRDefault="006A65C6" w:rsidP="00F9151D">
            <w:pPr>
              <w:pStyle w:val="WW-0"/>
              <w:snapToGrid w:val="0"/>
              <w:spacing w:after="0"/>
              <w:ind w:firstLine="630"/>
              <w:jc w:val="center"/>
              <w:rPr>
                <w:rFonts w:ascii="Times New Roman" w:eastAsia="Lucida Sans Unicode" w:hAnsi="Times New Roman" w:cs="Times New Roman"/>
                <w:sz w:val="28"/>
                <w:szCs w:val="28"/>
                <w:lang w:val="uk-UA"/>
              </w:rPr>
            </w:pPr>
            <w:r>
              <w:rPr>
                <w:rFonts w:ascii="Times New Roman" w:eastAsia="Lucida Sans Unicode" w:hAnsi="Times New Roman" w:cs="Times New Roman"/>
                <w:sz w:val="28"/>
                <w:szCs w:val="28"/>
                <w:lang w:val="uk-UA"/>
              </w:rPr>
              <w:t>1</w:t>
            </w:r>
            <w:r w:rsidR="00F9151D">
              <w:rPr>
                <w:rFonts w:ascii="Times New Roman" w:eastAsia="Lucida Sans Unicode" w:hAnsi="Times New Roman" w:cs="Times New Roman"/>
                <w:sz w:val="28"/>
                <w:szCs w:val="28"/>
                <w:lang w:val="uk-UA"/>
              </w:rPr>
              <w:t>64</w:t>
            </w:r>
          </w:p>
        </w:tc>
      </w:tr>
      <w:tr w:rsidR="006A65C6" w:rsidRPr="00403140" w:rsidTr="006A66C4">
        <w:tc>
          <w:tcPr>
            <w:tcW w:w="361" w:type="dxa"/>
            <w:tcBorders>
              <w:left w:val="single" w:sz="1" w:space="0" w:color="000000"/>
              <w:bottom w:val="single" w:sz="1" w:space="0" w:color="000000"/>
            </w:tcBorders>
            <w:vAlign w:val="center"/>
          </w:tcPr>
          <w:p w:rsidR="006A65C6" w:rsidRPr="00403140" w:rsidRDefault="006A65C6" w:rsidP="006A66C4">
            <w:pPr>
              <w:pStyle w:val="WW-0"/>
              <w:snapToGrid w:val="0"/>
              <w:spacing w:after="0"/>
              <w:ind w:firstLine="630"/>
              <w:jc w:val="center"/>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sz w:val="28"/>
                <w:szCs w:val="28"/>
                <w:lang w:val="uk-UA"/>
              </w:rPr>
              <w:lastRenderedPageBreak/>
              <w:t>33</w:t>
            </w:r>
          </w:p>
        </w:tc>
        <w:tc>
          <w:tcPr>
            <w:tcW w:w="3352" w:type="dxa"/>
            <w:tcBorders>
              <w:left w:val="single" w:sz="1" w:space="0" w:color="000000"/>
              <w:bottom w:val="single" w:sz="1" w:space="0" w:color="000000"/>
            </w:tcBorders>
            <w:vAlign w:val="center"/>
          </w:tcPr>
          <w:p w:rsidR="006A65C6" w:rsidRPr="00403140" w:rsidRDefault="006A65C6" w:rsidP="006A66C4">
            <w:pPr>
              <w:pStyle w:val="WW-0"/>
              <w:snapToGrid w:val="0"/>
              <w:spacing w:after="0"/>
              <w:jc w:val="center"/>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bCs/>
                <w:sz w:val="28"/>
                <w:szCs w:val="28"/>
                <w:lang w:val="uk-UA"/>
              </w:rPr>
              <w:t>Справи та матеріали адміністративного судочинства</w:t>
            </w:r>
          </w:p>
        </w:tc>
        <w:tc>
          <w:tcPr>
            <w:tcW w:w="2693" w:type="dxa"/>
            <w:tcBorders>
              <w:left w:val="single" w:sz="1" w:space="0" w:color="000000"/>
              <w:bottom w:val="single" w:sz="1" w:space="0" w:color="000000"/>
            </w:tcBorders>
            <w:vAlign w:val="center"/>
          </w:tcPr>
          <w:p w:rsidR="006A65C6" w:rsidRPr="00403140" w:rsidRDefault="00F9151D" w:rsidP="006A66C4">
            <w:pPr>
              <w:pStyle w:val="WW-0"/>
              <w:snapToGrid w:val="0"/>
              <w:spacing w:after="0"/>
              <w:ind w:firstLine="630"/>
              <w:jc w:val="center"/>
              <w:rPr>
                <w:rFonts w:ascii="Times New Roman" w:eastAsia="Lucida Sans Unicode" w:hAnsi="Times New Roman" w:cs="Times New Roman"/>
                <w:sz w:val="28"/>
                <w:szCs w:val="28"/>
                <w:lang w:val="uk-UA"/>
              </w:rPr>
            </w:pPr>
            <w:r>
              <w:rPr>
                <w:rFonts w:ascii="Times New Roman" w:eastAsia="Lucida Sans Unicode" w:hAnsi="Times New Roman" w:cs="Times New Roman"/>
                <w:sz w:val="28"/>
                <w:szCs w:val="28"/>
                <w:lang w:val="uk-UA"/>
              </w:rPr>
              <w:t>62</w:t>
            </w:r>
          </w:p>
        </w:tc>
        <w:tc>
          <w:tcPr>
            <w:tcW w:w="3119" w:type="dxa"/>
            <w:tcBorders>
              <w:left w:val="single" w:sz="1" w:space="0" w:color="000000"/>
              <w:bottom w:val="single" w:sz="1" w:space="0" w:color="000000"/>
              <w:right w:val="single" w:sz="4" w:space="0" w:color="auto"/>
            </w:tcBorders>
            <w:vAlign w:val="center"/>
          </w:tcPr>
          <w:p w:rsidR="006A65C6" w:rsidRPr="00403140" w:rsidRDefault="00F9151D" w:rsidP="006A66C4">
            <w:pPr>
              <w:pStyle w:val="WW-0"/>
              <w:snapToGrid w:val="0"/>
              <w:spacing w:after="0"/>
              <w:ind w:firstLine="630"/>
              <w:jc w:val="center"/>
              <w:rPr>
                <w:rFonts w:ascii="Times New Roman" w:eastAsia="Lucida Sans Unicode" w:hAnsi="Times New Roman" w:cs="Times New Roman"/>
                <w:sz w:val="28"/>
                <w:szCs w:val="28"/>
                <w:lang w:val="uk-UA"/>
              </w:rPr>
            </w:pPr>
            <w:r>
              <w:rPr>
                <w:rFonts w:ascii="Times New Roman" w:eastAsia="Lucida Sans Unicode" w:hAnsi="Times New Roman" w:cs="Times New Roman"/>
                <w:sz w:val="28"/>
                <w:szCs w:val="28"/>
                <w:lang w:val="uk-UA"/>
              </w:rPr>
              <w:t>43</w:t>
            </w:r>
          </w:p>
        </w:tc>
      </w:tr>
      <w:tr w:rsidR="006A65C6" w:rsidRPr="00403140" w:rsidTr="006A66C4">
        <w:tc>
          <w:tcPr>
            <w:tcW w:w="361" w:type="dxa"/>
            <w:tcBorders>
              <w:left w:val="single" w:sz="1" w:space="0" w:color="000000"/>
              <w:bottom w:val="single" w:sz="1" w:space="0" w:color="000000"/>
            </w:tcBorders>
            <w:vAlign w:val="center"/>
          </w:tcPr>
          <w:p w:rsidR="006A65C6" w:rsidRPr="00403140" w:rsidRDefault="006A65C6" w:rsidP="006A66C4">
            <w:pPr>
              <w:pStyle w:val="WW-0"/>
              <w:snapToGrid w:val="0"/>
              <w:spacing w:after="0"/>
              <w:ind w:firstLine="630"/>
              <w:jc w:val="center"/>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sz w:val="28"/>
                <w:szCs w:val="28"/>
                <w:lang w:val="uk-UA"/>
              </w:rPr>
              <w:t>44</w:t>
            </w:r>
          </w:p>
        </w:tc>
        <w:tc>
          <w:tcPr>
            <w:tcW w:w="3352" w:type="dxa"/>
            <w:tcBorders>
              <w:left w:val="single" w:sz="1" w:space="0" w:color="000000"/>
              <w:bottom w:val="single" w:sz="1" w:space="0" w:color="000000"/>
            </w:tcBorders>
            <w:vAlign w:val="center"/>
          </w:tcPr>
          <w:p w:rsidR="006A65C6" w:rsidRPr="00403140" w:rsidRDefault="006A65C6" w:rsidP="006A66C4">
            <w:pPr>
              <w:pStyle w:val="WW-0"/>
              <w:snapToGrid w:val="0"/>
              <w:spacing w:after="0"/>
              <w:jc w:val="center"/>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bCs/>
                <w:sz w:val="28"/>
                <w:szCs w:val="28"/>
                <w:lang w:val="uk-UA"/>
              </w:rPr>
              <w:t>Справи та матеріали про адміністративні правопорушення</w:t>
            </w:r>
          </w:p>
        </w:tc>
        <w:tc>
          <w:tcPr>
            <w:tcW w:w="2693" w:type="dxa"/>
            <w:tcBorders>
              <w:left w:val="single" w:sz="1" w:space="0" w:color="000000"/>
              <w:bottom w:val="single" w:sz="1" w:space="0" w:color="000000"/>
            </w:tcBorders>
            <w:vAlign w:val="center"/>
          </w:tcPr>
          <w:p w:rsidR="006A65C6" w:rsidRPr="00403140" w:rsidRDefault="00F9151D" w:rsidP="006A66C4">
            <w:pPr>
              <w:pStyle w:val="WW-0"/>
              <w:snapToGrid w:val="0"/>
              <w:spacing w:after="0"/>
              <w:ind w:firstLine="630"/>
              <w:jc w:val="center"/>
              <w:rPr>
                <w:rFonts w:ascii="Times New Roman" w:eastAsia="Lucida Sans Unicode" w:hAnsi="Times New Roman" w:cs="Times New Roman"/>
                <w:sz w:val="28"/>
                <w:szCs w:val="28"/>
                <w:lang w:val="uk-UA"/>
              </w:rPr>
            </w:pPr>
            <w:r>
              <w:rPr>
                <w:rFonts w:ascii="Times New Roman" w:eastAsia="Lucida Sans Unicode" w:hAnsi="Times New Roman" w:cs="Times New Roman"/>
                <w:sz w:val="28"/>
                <w:szCs w:val="28"/>
                <w:lang w:val="uk-UA"/>
              </w:rPr>
              <w:t>325</w:t>
            </w:r>
          </w:p>
        </w:tc>
        <w:tc>
          <w:tcPr>
            <w:tcW w:w="3119" w:type="dxa"/>
            <w:tcBorders>
              <w:left w:val="single" w:sz="1" w:space="0" w:color="000000"/>
              <w:bottom w:val="single" w:sz="1" w:space="0" w:color="000000"/>
              <w:right w:val="single" w:sz="4" w:space="0" w:color="auto"/>
            </w:tcBorders>
            <w:vAlign w:val="center"/>
          </w:tcPr>
          <w:p w:rsidR="006A65C6" w:rsidRPr="00403140" w:rsidRDefault="006A65C6" w:rsidP="006A66C4">
            <w:pPr>
              <w:pStyle w:val="WW-0"/>
              <w:snapToGrid w:val="0"/>
              <w:spacing w:after="0"/>
              <w:ind w:firstLine="630"/>
              <w:jc w:val="center"/>
              <w:rPr>
                <w:rFonts w:ascii="Times New Roman" w:eastAsia="Lucida Sans Unicode" w:hAnsi="Times New Roman" w:cs="Times New Roman"/>
                <w:sz w:val="28"/>
                <w:szCs w:val="28"/>
                <w:lang w:val="uk-UA"/>
              </w:rPr>
            </w:pPr>
            <w:r>
              <w:rPr>
                <w:rFonts w:ascii="Times New Roman" w:eastAsia="Lucida Sans Unicode" w:hAnsi="Times New Roman" w:cs="Times New Roman"/>
                <w:sz w:val="28"/>
                <w:szCs w:val="28"/>
                <w:lang w:val="uk-UA"/>
              </w:rPr>
              <w:t>0</w:t>
            </w:r>
          </w:p>
        </w:tc>
      </w:tr>
      <w:tr w:rsidR="006A65C6" w:rsidRPr="00403140" w:rsidTr="006A66C4">
        <w:tc>
          <w:tcPr>
            <w:tcW w:w="361" w:type="dxa"/>
            <w:tcBorders>
              <w:left w:val="single" w:sz="1" w:space="0" w:color="000000"/>
              <w:bottom w:val="single" w:sz="1" w:space="0" w:color="000000"/>
            </w:tcBorders>
            <w:vAlign w:val="center"/>
          </w:tcPr>
          <w:p w:rsidR="006A65C6" w:rsidRPr="00403140" w:rsidRDefault="006A65C6" w:rsidP="006A66C4">
            <w:pPr>
              <w:pStyle w:val="WW-0"/>
              <w:snapToGrid w:val="0"/>
              <w:spacing w:after="0"/>
              <w:ind w:firstLine="630"/>
              <w:jc w:val="center"/>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sz w:val="28"/>
                <w:szCs w:val="28"/>
                <w:lang w:val="uk-UA"/>
              </w:rPr>
              <w:t>55</w:t>
            </w:r>
          </w:p>
        </w:tc>
        <w:tc>
          <w:tcPr>
            <w:tcW w:w="3352" w:type="dxa"/>
            <w:tcBorders>
              <w:left w:val="single" w:sz="1" w:space="0" w:color="000000"/>
              <w:bottom w:val="single" w:sz="1" w:space="0" w:color="000000"/>
            </w:tcBorders>
            <w:vAlign w:val="center"/>
          </w:tcPr>
          <w:p w:rsidR="006A65C6" w:rsidRPr="00403140" w:rsidRDefault="006A65C6" w:rsidP="006A66C4">
            <w:pPr>
              <w:pStyle w:val="WW-0"/>
              <w:snapToGrid w:val="0"/>
              <w:spacing w:after="0"/>
              <w:jc w:val="center"/>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sz w:val="28"/>
                <w:szCs w:val="28"/>
                <w:lang w:val="uk-UA"/>
              </w:rPr>
              <w:t>Всього</w:t>
            </w:r>
          </w:p>
        </w:tc>
        <w:tc>
          <w:tcPr>
            <w:tcW w:w="2693" w:type="dxa"/>
            <w:tcBorders>
              <w:left w:val="single" w:sz="1" w:space="0" w:color="000000"/>
              <w:bottom w:val="single" w:sz="1" w:space="0" w:color="000000"/>
            </w:tcBorders>
            <w:vAlign w:val="center"/>
          </w:tcPr>
          <w:p w:rsidR="006A65C6" w:rsidRPr="00403140" w:rsidRDefault="00F9151D" w:rsidP="00F9151D">
            <w:pPr>
              <w:pStyle w:val="WW-"/>
              <w:snapToGrid w:val="0"/>
              <w:spacing w:after="0"/>
              <w:ind w:firstLine="630"/>
              <w:rPr>
                <w:rFonts w:ascii="Times New Roman" w:eastAsia="Lucida Sans Unicode" w:hAnsi="Times New Roman" w:cs="Times New Roman"/>
                <w:b w:val="0"/>
                <w:bCs/>
                <w:sz w:val="28"/>
                <w:szCs w:val="28"/>
                <w:lang w:val="uk-UA"/>
              </w:rPr>
            </w:pPr>
            <w:r>
              <w:rPr>
                <w:rFonts w:ascii="Times New Roman" w:eastAsia="Lucida Sans Unicode" w:hAnsi="Times New Roman" w:cs="Times New Roman"/>
                <w:b w:val="0"/>
                <w:bCs/>
                <w:sz w:val="28"/>
                <w:szCs w:val="28"/>
                <w:lang w:val="uk-UA"/>
              </w:rPr>
              <w:t>818</w:t>
            </w:r>
          </w:p>
        </w:tc>
        <w:tc>
          <w:tcPr>
            <w:tcW w:w="3119" w:type="dxa"/>
            <w:tcBorders>
              <w:left w:val="single" w:sz="1" w:space="0" w:color="000000"/>
              <w:bottom w:val="single" w:sz="1" w:space="0" w:color="000000"/>
              <w:right w:val="single" w:sz="4" w:space="0" w:color="auto"/>
            </w:tcBorders>
            <w:vAlign w:val="center"/>
          </w:tcPr>
          <w:p w:rsidR="006A65C6" w:rsidRPr="00403140" w:rsidRDefault="00F9151D" w:rsidP="00F9151D">
            <w:pPr>
              <w:pStyle w:val="WW-"/>
              <w:snapToGrid w:val="0"/>
              <w:spacing w:after="0"/>
              <w:ind w:firstLine="630"/>
              <w:rPr>
                <w:rFonts w:ascii="Times New Roman" w:eastAsia="Lucida Sans Unicode" w:hAnsi="Times New Roman" w:cs="Times New Roman"/>
                <w:b w:val="0"/>
                <w:bCs/>
                <w:sz w:val="28"/>
                <w:szCs w:val="28"/>
                <w:lang w:val="uk-UA"/>
              </w:rPr>
            </w:pPr>
            <w:r>
              <w:rPr>
                <w:rFonts w:ascii="Times New Roman" w:eastAsia="Lucida Sans Unicode" w:hAnsi="Times New Roman" w:cs="Times New Roman"/>
                <w:b w:val="0"/>
                <w:bCs/>
                <w:sz w:val="28"/>
                <w:szCs w:val="28"/>
                <w:lang w:val="uk-UA"/>
              </w:rPr>
              <w:t>209</w:t>
            </w:r>
          </w:p>
        </w:tc>
      </w:tr>
    </w:tbl>
    <w:p w:rsidR="006A65C6" w:rsidRPr="00403140" w:rsidRDefault="006A65C6" w:rsidP="006A65C6">
      <w:pPr>
        <w:ind w:firstLine="630"/>
        <w:rPr>
          <w:sz w:val="28"/>
          <w:szCs w:val="28"/>
        </w:rPr>
      </w:pPr>
    </w:p>
    <w:p w:rsidR="006A65C6" w:rsidRDefault="003C2DB7" w:rsidP="006A65C6">
      <w:pPr>
        <w:ind w:firstLine="630"/>
        <w:jc w:val="both"/>
        <w:rPr>
          <w:rFonts w:eastAsia="Lucida Sans Unicode"/>
          <w:bCs/>
          <w:sz w:val="28"/>
          <w:szCs w:val="28"/>
        </w:rPr>
      </w:pPr>
      <w:r>
        <w:rPr>
          <w:rFonts w:eastAsia="Lucida Sans Unicode"/>
          <w:bCs/>
          <w:noProof/>
          <w:sz w:val="28"/>
          <w:szCs w:val="28"/>
          <w:lang w:val="ru-RU"/>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A65C6" w:rsidRDefault="006A65C6" w:rsidP="006A65C6">
      <w:pPr>
        <w:ind w:firstLine="630"/>
        <w:jc w:val="both"/>
        <w:rPr>
          <w:rFonts w:eastAsia="Lucida Sans Unicode"/>
          <w:bCs/>
          <w:sz w:val="28"/>
          <w:szCs w:val="28"/>
        </w:rPr>
      </w:pPr>
    </w:p>
    <w:p w:rsidR="006A65C6" w:rsidRDefault="006A65C6" w:rsidP="006A65C6">
      <w:pPr>
        <w:ind w:firstLine="630"/>
        <w:jc w:val="both"/>
        <w:rPr>
          <w:rFonts w:eastAsia="Lucida Sans Unicode"/>
          <w:bCs/>
          <w:sz w:val="28"/>
          <w:szCs w:val="28"/>
        </w:rPr>
      </w:pPr>
      <w:r w:rsidRPr="00986E53">
        <w:rPr>
          <w:rFonts w:eastAsia="Lucida Sans Unicode"/>
          <w:bCs/>
          <w:sz w:val="28"/>
          <w:szCs w:val="28"/>
        </w:rPr>
        <w:t>Отже, кількість справ та матеріалів, що перебувала на розгляді в</w:t>
      </w:r>
      <w:r>
        <w:rPr>
          <w:rFonts w:eastAsia="Lucida Sans Unicode"/>
          <w:bCs/>
          <w:sz w:val="28"/>
          <w:szCs w:val="28"/>
        </w:rPr>
        <w:t xml:space="preserve"> </w:t>
      </w:r>
      <w:r w:rsidRPr="00986E53">
        <w:rPr>
          <w:rFonts w:eastAsia="Lucida Sans Unicode"/>
          <w:bCs/>
          <w:sz w:val="28"/>
          <w:szCs w:val="28"/>
        </w:rPr>
        <w:t>202</w:t>
      </w:r>
      <w:r>
        <w:rPr>
          <w:rFonts w:eastAsia="Lucida Sans Unicode"/>
          <w:bCs/>
          <w:sz w:val="28"/>
          <w:szCs w:val="28"/>
        </w:rPr>
        <w:t>2 ро</w:t>
      </w:r>
      <w:r w:rsidR="00F9151D">
        <w:rPr>
          <w:rFonts w:eastAsia="Lucida Sans Unicode"/>
          <w:bCs/>
          <w:sz w:val="28"/>
          <w:szCs w:val="28"/>
        </w:rPr>
        <w:t>ці</w:t>
      </w:r>
      <w:r w:rsidRPr="00986E53">
        <w:rPr>
          <w:rFonts w:eastAsia="Lucida Sans Unicode"/>
          <w:bCs/>
          <w:sz w:val="28"/>
          <w:szCs w:val="28"/>
        </w:rPr>
        <w:t xml:space="preserve"> зменшилася порівняно з </w:t>
      </w:r>
      <w:r>
        <w:rPr>
          <w:rFonts w:eastAsia="Lucida Sans Unicode"/>
          <w:bCs/>
          <w:sz w:val="28"/>
          <w:szCs w:val="28"/>
        </w:rPr>
        <w:t>2021 рок</w:t>
      </w:r>
      <w:r w:rsidR="00F9151D">
        <w:rPr>
          <w:rFonts w:eastAsia="Lucida Sans Unicode"/>
          <w:bCs/>
          <w:sz w:val="28"/>
          <w:szCs w:val="28"/>
        </w:rPr>
        <w:t>ом</w:t>
      </w:r>
      <w:r w:rsidRPr="00986E53">
        <w:rPr>
          <w:rFonts w:eastAsia="Lucida Sans Unicode"/>
          <w:bCs/>
          <w:sz w:val="28"/>
          <w:szCs w:val="28"/>
        </w:rPr>
        <w:t xml:space="preserve"> на </w:t>
      </w:r>
      <w:r w:rsidR="00F9151D">
        <w:rPr>
          <w:rFonts w:eastAsia="Lucida Sans Unicode"/>
          <w:bCs/>
          <w:sz w:val="28"/>
          <w:szCs w:val="28"/>
        </w:rPr>
        <w:t>609</w:t>
      </w:r>
      <w:r w:rsidRPr="00986E53">
        <w:rPr>
          <w:rFonts w:eastAsia="Lucida Sans Unicode"/>
          <w:bCs/>
          <w:sz w:val="28"/>
          <w:szCs w:val="28"/>
        </w:rPr>
        <w:t xml:space="preserve"> справ</w:t>
      </w:r>
      <w:r>
        <w:rPr>
          <w:rFonts w:eastAsia="Lucida Sans Unicode"/>
          <w:bCs/>
          <w:sz w:val="28"/>
          <w:szCs w:val="28"/>
        </w:rPr>
        <w:t>, у зв</w:t>
      </w:r>
      <w:r>
        <w:rPr>
          <w:rFonts w:ascii="Arial" w:eastAsia="Lucida Sans Unicode" w:hAnsi="Arial" w:cs="Arial"/>
          <w:bCs/>
          <w:sz w:val="28"/>
          <w:szCs w:val="28"/>
        </w:rPr>
        <w:t>'</w:t>
      </w:r>
      <w:r>
        <w:rPr>
          <w:rFonts w:eastAsia="Lucida Sans Unicode"/>
          <w:bCs/>
          <w:sz w:val="28"/>
          <w:szCs w:val="28"/>
        </w:rPr>
        <w:t>язку з тим, що суд не здійснює правосуддя матеріали кримінального судочинства та матеріали про адміністративні правопорушення відповідно до статті 34 КПК були направленні до Житомирського апеляційного суду для визначення підсудності.</w:t>
      </w:r>
      <w:r w:rsidR="00F9151D">
        <w:rPr>
          <w:rFonts w:eastAsia="Lucida Sans Unicode"/>
          <w:bCs/>
          <w:sz w:val="28"/>
          <w:szCs w:val="28"/>
        </w:rPr>
        <w:t xml:space="preserve"> Справи та матеріали цивільного судочинства та справи та матеріали адміністративного судочинства на підставі розпорядження в. о. голови суду направляються на розгляд до найбільш територіально наближеного до цього суду.</w:t>
      </w:r>
    </w:p>
    <w:p w:rsidR="006A65C6" w:rsidRDefault="006A65C6" w:rsidP="006A65C6">
      <w:pPr>
        <w:ind w:firstLine="630"/>
        <w:jc w:val="both"/>
        <w:rPr>
          <w:rFonts w:eastAsia="Lucida Sans Unicode"/>
          <w:bCs/>
          <w:sz w:val="28"/>
          <w:szCs w:val="28"/>
        </w:rPr>
      </w:pPr>
    </w:p>
    <w:p w:rsidR="006A65C6" w:rsidRDefault="006A65C6" w:rsidP="006A65C6">
      <w:pPr>
        <w:jc w:val="center"/>
        <w:rPr>
          <w:rFonts w:eastAsia="Lucida Sans Unicode"/>
          <w:bCs/>
          <w:sz w:val="28"/>
          <w:szCs w:val="28"/>
        </w:rPr>
      </w:pPr>
      <w:r w:rsidRPr="00403140">
        <w:rPr>
          <w:rFonts w:eastAsia="Lucida Sans Unicode"/>
          <w:b/>
          <w:bCs/>
          <w:sz w:val="28"/>
          <w:szCs w:val="28"/>
          <w:u w:val="single"/>
        </w:rPr>
        <w:t xml:space="preserve">Розгляд судом </w:t>
      </w:r>
      <w:r>
        <w:rPr>
          <w:rFonts w:eastAsia="Lucida Sans Unicode"/>
          <w:b/>
          <w:bCs/>
          <w:sz w:val="28"/>
          <w:szCs w:val="28"/>
          <w:u w:val="single"/>
        </w:rPr>
        <w:t>кримінальних</w:t>
      </w:r>
      <w:r w:rsidRPr="00403140">
        <w:rPr>
          <w:rFonts w:eastAsia="Lucida Sans Unicode"/>
          <w:b/>
          <w:bCs/>
          <w:sz w:val="28"/>
          <w:szCs w:val="28"/>
          <w:u w:val="single"/>
        </w:rPr>
        <w:t xml:space="preserve"> справ</w:t>
      </w:r>
    </w:p>
    <w:p w:rsidR="006A65C6" w:rsidRDefault="006A65C6" w:rsidP="006A65C6">
      <w:pPr>
        <w:ind w:firstLine="630"/>
        <w:jc w:val="both"/>
        <w:rPr>
          <w:b/>
          <w:bCs/>
          <w:sz w:val="28"/>
          <w:szCs w:val="28"/>
          <w:u w:val="single"/>
        </w:rPr>
      </w:pPr>
    </w:p>
    <w:p w:rsidR="006A65C6" w:rsidRDefault="006A65C6" w:rsidP="006A65C6">
      <w:pPr>
        <w:pStyle w:val="3"/>
        <w:widowControl/>
        <w:suppressAutoHyphens w:val="0"/>
        <w:rPr>
          <w:rFonts w:cs="Times New Roman"/>
          <w:kern w:val="0"/>
          <w:sz w:val="28"/>
          <w:szCs w:val="28"/>
        </w:rPr>
      </w:pPr>
      <w:r w:rsidRPr="00403140">
        <w:rPr>
          <w:rFonts w:cs="Times New Roman"/>
          <w:kern w:val="0"/>
          <w:sz w:val="28"/>
          <w:szCs w:val="28"/>
        </w:rPr>
        <w:t xml:space="preserve">У провадженні </w:t>
      </w:r>
      <w:proofErr w:type="spellStart"/>
      <w:r w:rsidRPr="00403140">
        <w:rPr>
          <w:rFonts w:cs="Times New Roman"/>
          <w:kern w:val="0"/>
          <w:sz w:val="28"/>
          <w:szCs w:val="28"/>
        </w:rPr>
        <w:t>Лугинського</w:t>
      </w:r>
      <w:proofErr w:type="spellEnd"/>
      <w:r w:rsidRPr="00403140">
        <w:rPr>
          <w:rFonts w:cs="Times New Roman"/>
          <w:kern w:val="0"/>
          <w:sz w:val="28"/>
          <w:szCs w:val="28"/>
        </w:rPr>
        <w:t xml:space="preserve"> районного суду Житомирської області протягом </w:t>
      </w:r>
      <w:r>
        <w:rPr>
          <w:rFonts w:cs="Times New Roman"/>
          <w:kern w:val="0"/>
          <w:sz w:val="28"/>
          <w:szCs w:val="28"/>
        </w:rPr>
        <w:t xml:space="preserve"> 2022 року</w:t>
      </w:r>
      <w:r w:rsidRPr="00403140">
        <w:rPr>
          <w:rFonts w:cs="Times New Roman"/>
          <w:kern w:val="0"/>
          <w:sz w:val="28"/>
          <w:szCs w:val="28"/>
        </w:rPr>
        <w:t xml:space="preserve"> знаходил</w:t>
      </w:r>
      <w:r>
        <w:rPr>
          <w:rFonts w:cs="Times New Roman"/>
          <w:kern w:val="0"/>
          <w:sz w:val="28"/>
          <w:szCs w:val="28"/>
        </w:rPr>
        <w:t>ось 2 кримінальних провадження, по яких  було зупинено провадження у 2021 році у зв</w:t>
      </w:r>
      <w:r>
        <w:rPr>
          <w:rFonts w:ascii="Arial" w:hAnsi="Arial" w:cs="Arial"/>
          <w:kern w:val="0"/>
          <w:sz w:val="28"/>
          <w:szCs w:val="28"/>
        </w:rPr>
        <w:t>'</w:t>
      </w:r>
      <w:r>
        <w:rPr>
          <w:rFonts w:cs="Times New Roman"/>
          <w:kern w:val="0"/>
          <w:sz w:val="28"/>
          <w:szCs w:val="28"/>
        </w:rPr>
        <w:t>язку з призначенням експертизи.</w:t>
      </w:r>
    </w:p>
    <w:p w:rsidR="006A65C6" w:rsidRDefault="006A65C6" w:rsidP="006A65C6">
      <w:pPr>
        <w:pStyle w:val="3"/>
        <w:widowControl/>
        <w:suppressAutoHyphens w:val="0"/>
        <w:rPr>
          <w:rFonts w:cs="Times New Roman"/>
          <w:kern w:val="0"/>
          <w:sz w:val="28"/>
          <w:szCs w:val="28"/>
        </w:rPr>
      </w:pPr>
      <w:r>
        <w:rPr>
          <w:rFonts w:cs="Times New Roman"/>
          <w:kern w:val="0"/>
          <w:sz w:val="28"/>
          <w:szCs w:val="28"/>
        </w:rPr>
        <w:t>Одне кримінальне провадження у 2022 році було повернуто з експертизи та 07.06.2022 року за поданням в. о. голови суду було направлено до Житомирського апеляційного суду, для визначення підсудності. Ще одне кримінальне провадження на кінець звітного періоду залишається не розглянуто, так як судом зупинено провадження та направлено для проведення експертизи.</w:t>
      </w:r>
    </w:p>
    <w:p w:rsidR="006A65C6" w:rsidRDefault="006A65C6" w:rsidP="006A65C6">
      <w:pPr>
        <w:ind w:firstLine="630"/>
        <w:jc w:val="both"/>
        <w:rPr>
          <w:rFonts w:eastAsia="Lucida Sans Unicode"/>
          <w:sz w:val="28"/>
          <w:szCs w:val="28"/>
          <w:u w:val="single"/>
        </w:rPr>
      </w:pPr>
    </w:p>
    <w:p w:rsidR="006A65C6" w:rsidRPr="00403140" w:rsidRDefault="006A65C6" w:rsidP="006A65C6">
      <w:pPr>
        <w:jc w:val="center"/>
        <w:rPr>
          <w:rFonts w:eastAsia="Lucida Sans Unicode"/>
          <w:b/>
          <w:sz w:val="28"/>
          <w:szCs w:val="28"/>
        </w:rPr>
      </w:pPr>
      <w:r w:rsidRPr="00403140">
        <w:rPr>
          <w:rFonts w:eastAsia="Lucida Sans Unicode"/>
          <w:b/>
          <w:bCs/>
          <w:sz w:val="28"/>
          <w:szCs w:val="28"/>
          <w:u w:val="single"/>
        </w:rPr>
        <w:t>Розгляд судом цивільних справ</w:t>
      </w:r>
    </w:p>
    <w:p w:rsidR="006A65C6" w:rsidRPr="00403140" w:rsidRDefault="006A65C6" w:rsidP="006A65C6">
      <w:pPr>
        <w:pStyle w:val="2"/>
        <w:rPr>
          <w:rFonts w:cs="Times New Roman"/>
          <w:sz w:val="28"/>
          <w:szCs w:val="28"/>
        </w:rPr>
      </w:pPr>
    </w:p>
    <w:p w:rsidR="006A65C6" w:rsidRDefault="006A65C6" w:rsidP="006A65C6">
      <w:pPr>
        <w:pStyle w:val="2"/>
        <w:rPr>
          <w:rFonts w:cs="Times New Roman"/>
          <w:sz w:val="28"/>
          <w:szCs w:val="28"/>
        </w:rPr>
      </w:pPr>
      <w:r w:rsidRPr="00403140">
        <w:rPr>
          <w:rFonts w:cs="Times New Roman"/>
          <w:sz w:val="28"/>
          <w:szCs w:val="28"/>
        </w:rPr>
        <w:t xml:space="preserve">У порядку цивільного судочинства в провадженні суду </w:t>
      </w:r>
      <w:r w:rsidR="000C209D">
        <w:rPr>
          <w:rFonts w:cs="Times New Roman"/>
          <w:sz w:val="28"/>
          <w:szCs w:val="28"/>
        </w:rPr>
        <w:t>впродов</w:t>
      </w:r>
      <w:r w:rsidR="00AA36E1">
        <w:rPr>
          <w:rFonts w:cs="Times New Roman"/>
          <w:sz w:val="28"/>
          <w:szCs w:val="28"/>
        </w:rPr>
        <w:t>ж</w:t>
      </w:r>
      <w:r w:rsidRPr="00403140">
        <w:rPr>
          <w:rFonts w:cs="Times New Roman"/>
          <w:sz w:val="28"/>
          <w:szCs w:val="28"/>
        </w:rPr>
        <w:t xml:space="preserve"> </w:t>
      </w:r>
      <w:r>
        <w:rPr>
          <w:rFonts w:cs="Times New Roman"/>
          <w:sz w:val="28"/>
          <w:szCs w:val="28"/>
        </w:rPr>
        <w:t>2022 року</w:t>
      </w:r>
      <w:r w:rsidRPr="00403140">
        <w:rPr>
          <w:rFonts w:cs="Times New Roman"/>
          <w:sz w:val="28"/>
          <w:szCs w:val="28"/>
        </w:rPr>
        <w:t xml:space="preserve"> перебувало на розгляді </w:t>
      </w:r>
      <w:r w:rsidR="00F9151D">
        <w:rPr>
          <w:rFonts w:cs="Times New Roman"/>
          <w:sz w:val="28"/>
          <w:szCs w:val="28"/>
        </w:rPr>
        <w:t>164</w:t>
      </w:r>
      <w:r w:rsidRPr="00403140">
        <w:rPr>
          <w:rFonts w:cs="Times New Roman"/>
          <w:sz w:val="28"/>
          <w:szCs w:val="28"/>
        </w:rPr>
        <w:t xml:space="preserve"> справ</w:t>
      </w:r>
      <w:r w:rsidR="00F9151D">
        <w:rPr>
          <w:rFonts w:cs="Times New Roman"/>
          <w:sz w:val="28"/>
          <w:szCs w:val="28"/>
        </w:rPr>
        <w:t>и та матеріалів (</w:t>
      </w:r>
      <w:r w:rsidR="000C209D">
        <w:rPr>
          <w:rFonts w:cs="Times New Roman"/>
          <w:sz w:val="28"/>
          <w:szCs w:val="28"/>
        </w:rPr>
        <w:t>у</w:t>
      </w:r>
      <w:r w:rsidR="00F9151D">
        <w:rPr>
          <w:rFonts w:cs="Times New Roman"/>
          <w:sz w:val="28"/>
          <w:szCs w:val="28"/>
        </w:rPr>
        <w:t xml:space="preserve"> </w:t>
      </w:r>
      <w:r w:rsidRPr="00403140">
        <w:rPr>
          <w:rFonts w:cs="Times New Roman"/>
          <w:sz w:val="28"/>
          <w:szCs w:val="28"/>
        </w:rPr>
        <w:t>20</w:t>
      </w:r>
      <w:r>
        <w:rPr>
          <w:rFonts w:cs="Times New Roman"/>
          <w:sz w:val="28"/>
          <w:szCs w:val="28"/>
        </w:rPr>
        <w:t>21</w:t>
      </w:r>
      <w:r w:rsidRPr="00403140">
        <w:rPr>
          <w:rFonts w:cs="Times New Roman"/>
          <w:sz w:val="28"/>
          <w:szCs w:val="28"/>
        </w:rPr>
        <w:t xml:space="preserve"> ро</w:t>
      </w:r>
      <w:r w:rsidR="000C209D">
        <w:rPr>
          <w:rFonts w:cs="Times New Roman"/>
          <w:sz w:val="28"/>
          <w:szCs w:val="28"/>
        </w:rPr>
        <w:t>ці</w:t>
      </w:r>
      <w:r w:rsidRPr="00403140">
        <w:rPr>
          <w:rFonts w:cs="Times New Roman"/>
          <w:sz w:val="28"/>
          <w:szCs w:val="28"/>
        </w:rPr>
        <w:t xml:space="preserve"> перебувало </w:t>
      </w:r>
      <w:r w:rsidR="000C209D">
        <w:rPr>
          <w:rFonts w:cs="Times New Roman"/>
          <w:sz w:val="28"/>
          <w:szCs w:val="28"/>
        </w:rPr>
        <w:t>320</w:t>
      </w:r>
      <w:r w:rsidRPr="00403140">
        <w:rPr>
          <w:rFonts w:cs="Times New Roman"/>
          <w:sz w:val="28"/>
          <w:szCs w:val="28"/>
        </w:rPr>
        <w:t xml:space="preserve"> справ та матеріалів), з яких </w:t>
      </w:r>
      <w:r w:rsidR="000C209D">
        <w:rPr>
          <w:rFonts w:cs="Times New Roman"/>
          <w:sz w:val="28"/>
          <w:szCs w:val="28"/>
        </w:rPr>
        <w:t>90</w:t>
      </w:r>
      <w:r>
        <w:rPr>
          <w:rFonts w:cs="Times New Roman"/>
          <w:sz w:val="28"/>
          <w:szCs w:val="28"/>
        </w:rPr>
        <w:t xml:space="preserve"> справ</w:t>
      </w:r>
      <w:r w:rsidRPr="00403140">
        <w:rPr>
          <w:rFonts w:cs="Times New Roman"/>
          <w:sz w:val="28"/>
          <w:szCs w:val="28"/>
        </w:rPr>
        <w:t xml:space="preserve"> – надійшло у звітному періоді. </w:t>
      </w:r>
    </w:p>
    <w:p w:rsidR="006A65C6" w:rsidRDefault="006A65C6" w:rsidP="006A65C6">
      <w:pPr>
        <w:pStyle w:val="2"/>
        <w:rPr>
          <w:rFonts w:cs="Times New Roman"/>
          <w:sz w:val="28"/>
          <w:szCs w:val="28"/>
        </w:rPr>
      </w:pPr>
    </w:p>
    <w:p w:rsidR="006A65C6" w:rsidRDefault="006A65C6" w:rsidP="006A65C6">
      <w:pPr>
        <w:pStyle w:val="2"/>
        <w:rPr>
          <w:rFonts w:cs="Times New Roman"/>
          <w:sz w:val="28"/>
          <w:szCs w:val="28"/>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2"/>
        <w:gridCol w:w="992"/>
        <w:gridCol w:w="1417"/>
        <w:gridCol w:w="1134"/>
        <w:gridCol w:w="993"/>
        <w:gridCol w:w="1275"/>
      </w:tblGrid>
      <w:tr w:rsidR="006A65C6" w:rsidRPr="008940E6" w:rsidTr="006A66C4">
        <w:trPr>
          <w:trHeight w:val="600"/>
        </w:trPr>
        <w:tc>
          <w:tcPr>
            <w:tcW w:w="3842" w:type="dxa"/>
            <w:vMerge w:val="restart"/>
            <w:shd w:val="clear" w:color="auto" w:fill="auto"/>
            <w:vAlign w:val="center"/>
          </w:tcPr>
          <w:p w:rsidR="006A65C6" w:rsidRPr="008940E6" w:rsidRDefault="006A65C6" w:rsidP="006A66C4">
            <w:pPr>
              <w:jc w:val="center"/>
              <w:rPr>
                <w:b/>
                <w:bCs/>
                <w:sz w:val="20"/>
                <w:szCs w:val="20"/>
                <w:lang w:eastAsia="uk-UA"/>
              </w:rPr>
            </w:pPr>
            <w:r>
              <w:rPr>
                <w:b/>
                <w:bCs/>
                <w:sz w:val="20"/>
                <w:szCs w:val="20"/>
                <w:lang w:eastAsia="uk-UA"/>
              </w:rPr>
              <w:t>Цивільне судочинство</w:t>
            </w:r>
          </w:p>
        </w:tc>
        <w:tc>
          <w:tcPr>
            <w:tcW w:w="2409" w:type="dxa"/>
            <w:gridSpan w:val="2"/>
            <w:shd w:val="clear" w:color="auto" w:fill="auto"/>
            <w:vAlign w:val="center"/>
            <w:hideMark/>
          </w:tcPr>
          <w:p w:rsidR="006A65C6" w:rsidRPr="008940E6" w:rsidRDefault="006A65C6" w:rsidP="006A66C4">
            <w:pPr>
              <w:jc w:val="center"/>
              <w:rPr>
                <w:b/>
                <w:bCs/>
                <w:sz w:val="20"/>
                <w:szCs w:val="20"/>
                <w:lang w:eastAsia="uk-UA"/>
              </w:rPr>
            </w:pPr>
            <w:r w:rsidRPr="008940E6">
              <w:rPr>
                <w:b/>
                <w:bCs/>
                <w:sz w:val="20"/>
                <w:szCs w:val="20"/>
                <w:lang w:eastAsia="uk-UA"/>
              </w:rPr>
              <w:t>Перебувало в провадженні  справ і матеріалів</w:t>
            </w:r>
          </w:p>
        </w:tc>
        <w:tc>
          <w:tcPr>
            <w:tcW w:w="2127" w:type="dxa"/>
            <w:gridSpan w:val="2"/>
            <w:vMerge w:val="restart"/>
            <w:shd w:val="clear" w:color="auto" w:fill="auto"/>
            <w:vAlign w:val="center"/>
            <w:hideMark/>
          </w:tcPr>
          <w:p w:rsidR="006A65C6" w:rsidRPr="008940E6" w:rsidRDefault="006A65C6" w:rsidP="006A66C4">
            <w:pPr>
              <w:jc w:val="center"/>
              <w:rPr>
                <w:b/>
                <w:bCs/>
                <w:sz w:val="20"/>
                <w:szCs w:val="20"/>
                <w:lang w:eastAsia="uk-UA"/>
              </w:rPr>
            </w:pPr>
            <w:r w:rsidRPr="008940E6">
              <w:rPr>
                <w:b/>
                <w:bCs/>
                <w:sz w:val="20"/>
                <w:szCs w:val="20"/>
                <w:lang w:eastAsia="uk-UA"/>
              </w:rPr>
              <w:t>Розглянуто справ і матеріалів</w:t>
            </w:r>
          </w:p>
        </w:tc>
        <w:tc>
          <w:tcPr>
            <w:tcW w:w="1275" w:type="dxa"/>
            <w:vMerge w:val="restart"/>
            <w:shd w:val="clear" w:color="auto" w:fill="auto"/>
            <w:vAlign w:val="center"/>
            <w:hideMark/>
          </w:tcPr>
          <w:p w:rsidR="006A65C6" w:rsidRPr="008940E6" w:rsidRDefault="006A65C6" w:rsidP="006A66C4">
            <w:pPr>
              <w:jc w:val="center"/>
              <w:rPr>
                <w:b/>
                <w:bCs/>
                <w:sz w:val="20"/>
                <w:szCs w:val="20"/>
                <w:lang w:eastAsia="uk-UA"/>
              </w:rPr>
            </w:pPr>
            <w:r w:rsidRPr="008940E6">
              <w:rPr>
                <w:b/>
                <w:bCs/>
                <w:sz w:val="20"/>
                <w:szCs w:val="20"/>
                <w:lang w:eastAsia="uk-UA"/>
              </w:rPr>
              <w:t>Залишок нерозглянутих справ і матеріалів на кінець звітного періоду</w:t>
            </w:r>
          </w:p>
        </w:tc>
      </w:tr>
      <w:tr w:rsidR="006A65C6" w:rsidRPr="008940E6" w:rsidTr="006A66C4">
        <w:trPr>
          <w:trHeight w:val="230"/>
        </w:trPr>
        <w:tc>
          <w:tcPr>
            <w:tcW w:w="3842" w:type="dxa"/>
            <w:vMerge/>
            <w:vAlign w:val="center"/>
          </w:tcPr>
          <w:p w:rsidR="006A65C6" w:rsidRPr="008940E6" w:rsidRDefault="006A65C6" w:rsidP="006A66C4">
            <w:pPr>
              <w:rPr>
                <w:b/>
                <w:bCs/>
                <w:sz w:val="20"/>
                <w:szCs w:val="20"/>
                <w:lang w:eastAsia="uk-UA"/>
              </w:rPr>
            </w:pPr>
          </w:p>
        </w:tc>
        <w:tc>
          <w:tcPr>
            <w:tcW w:w="992" w:type="dxa"/>
            <w:vMerge w:val="restart"/>
            <w:shd w:val="clear" w:color="auto" w:fill="auto"/>
            <w:vAlign w:val="center"/>
            <w:hideMark/>
          </w:tcPr>
          <w:p w:rsidR="006A65C6" w:rsidRPr="008940E6" w:rsidRDefault="006A65C6" w:rsidP="006A66C4">
            <w:pPr>
              <w:jc w:val="center"/>
              <w:rPr>
                <w:b/>
                <w:bCs/>
                <w:sz w:val="20"/>
                <w:szCs w:val="20"/>
                <w:lang w:eastAsia="uk-UA"/>
              </w:rPr>
            </w:pPr>
            <w:r w:rsidRPr="008940E6">
              <w:rPr>
                <w:b/>
                <w:bCs/>
                <w:sz w:val="20"/>
                <w:szCs w:val="20"/>
                <w:lang w:eastAsia="uk-UA"/>
              </w:rPr>
              <w:t xml:space="preserve">усього </w:t>
            </w:r>
          </w:p>
        </w:tc>
        <w:tc>
          <w:tcPr>
            <w:tcW w:w="1417" w:type="dxa"/>
            <w:vMerge w:val="restart"/>
            <w:shd w:val="clear" w:color="auto" w:fill="auto"/>
            <w:vAlign w:val="center"/>
            <w:hideMark/>
          </w:tcPr>
          <w:p w:rsidR="006A65C6" w:rsidRPr="008940E6" w:rsidRDefault="006A65C6" w:rsidP="006A66C4">
            <w:pPr>
              <w:jc w:val="center"/>
              <w:rPr>
                <w:b/>
                <w:bCs/>
                <w:i/>
                <w:iCs/>
                <w:sz w:val="20"/>
                <w:szCs w:val="20"/>
                <w:lang w:eastAsia="uk-UA"/>
              </w:rPr>
            </w:pPr>
            <w:r>
              <w:rPr>
                <w:b/>
                <w:bCs/>
                <w:i/>
                <w:iCs/>
                <w:sz w:val="20"/>
                <w:szCs w:val="20"/>
                <w:lang w:eastAsia="uk-UA"/>
              </w:rPr>
              <w:t xml:space="preserve">В т. ч. </w:t>
            </w:r>
            <w:r w:rsidRPr="008940E6">
              <w:rPr>
                <w:b/>
                <w:bCs/>
                <w:i/>
                <w:iCs/>
                <w:sz w:val="20"/>
                <w:szCs w:val="20"/>
                <w:lang w:eastAsia="uk-UA"/>
              </w:rPr>
              <w:t>надійшло у звітному періоді</w:t>
            </w:r>
          </w:p>
        </w:tc>
        <w:tc>
          <w:tcPr>
            <w:tcW w:w="2127" w:type="dxa"/>
            <w:gridSpan w:val="2"/>
            <w:vMerge/>
            <w:vAlign w:val="center"/>
            <w:hideMark/>
          </w:tcPr>
          <w:p w:rsidR="006A65C6" w:rsidRPr="008940E6" w:rsidRDefault="006A65C6" w:rsidP="006A66C4">
            <w:pPr>
              <w:rPr>
                <w:b/>
                <w:bCs/>
                <w:sz w:val="20"/>
                <w:szCs w:val="20"/>
                <w:lang w:eastAsia="uk-UA"/>
              </w:rPr>
            </w:pPr>
          </w:p>
        </w:tc>
        <w:tc>
          <w:tcPr>
            <w:tcW w:w="1275" w:type="dxa"/>
            <w:vMerge/>
            <w:vAlign w:val="center"/>
            <w:hideMark/>
          </w:tcPr>
          <w:p w:rsidR="006A65C6" w:rsidRPr="008940E6" w:rsidRDefault="006A65C6" w:rsidP="006A66C4">
            <w:pPr>
              <w:rPr>
                <w:b/>
                <w:bCs/>
                <w:sz w:val="20"/>
                <w:szCs w:val="20"/>
                <w:lang w:eastAsia="uk-UA"/>
              </w:rPr>
            </w:pPr>
          </w:p>
        </w:tc>
      </w:tr>
      <w:tr w:rsidR="006A65C6" w:rsidRPr="008940E6" w:rsidTr="006A66C4">
        <w:trPr>
          <w:trHeight w:val="832"/>
        </w:trPr>
        <w:tc>
          <w:tcPr>
            <w:tcW w:w="3842" w:type="dxa"/>
            <w:vMerge/>
            <w:vAlign w:val="center"/>
          </w:tcPr>
          <w:p w:rsidR="006A65C6" w:rsidRPr="008940E6" w:rsidRDefault="006A65C6" w:rsidP="006A66C4">
            <w:pPr>
              <w:rPr>
                <w:b/>
                <w:bCs/>
                <w:sz w:val="20"/>
                <w:szCs w:val="20"/>
                <w:lang w:eastAsia="uk-UA"/>
              </w:rPr>
            </w:pPr>
          </w:p>
        </w:tc>
        <w:tc>
          <w:tcPr>
            <w:tcW w:w="992" w:type="dxa"/>
            <w:vMerge/>
            <w:vAlign w:val="center"/>
            <w:hideMark/>
          </w:tcPr>
          <w:p w:rsidR="006A65C6" w:rsidRPr="008940E6" w:rsidRDefault="006A65C6" w:rsidP="006A66C4">
            <w:pPr>
              <w:rPr>
                <w:b/>
                <w:bCs/>
                <w:sz w:val="20"/>
                <w:szCs w:val="20"/>
                <w:lang w:eastAsia="uk-UA"/>
              </w:rPr>
            </w:pPr>
          </w:p>
        </w:tc>
        <w:tc>
          <w:tcPr>
            <w:tcW w:w="1417" w:type="dxa"/>
            <w:vMerge/>
            <w:shd w:val="clear" w:color="auto" w:fill="auto"/>
            <w:vAlign w:val="center"/>
            <w:hideMark/>
          </w:tcPr>
          <w:p w:rsidR="006A65C6" w:rsidRPr="008940E6" w:rsidRDefault="006A65C6" w:rsidP="006A66C4">
            <w:pPr>
              <w:jc w:val="center"/>
              <w:rPr>
                <w:i/>
                <w:iCs/>
                <w:sz w:val="18"/>
                <w:szCs w:val="18"/>
                <w:lang w:eastAsia="uk-UA"/>
              </w:rPr>
            </w:pPr>
          </w:p>
        </w:tc>
        <w:tc>
          <w:tcPr>
            <w:tcW w:w="1134" w:type="dxa"/>
            <w:shd w:val="clear" w:color="auto" w:fill="auto"/>
            <w:vAlign w:val="center"/>
            <w:hideMark/>
          </w:tcPr>
          <w:p w:rsidR="006A65C6" w:rsidRPr="008940E6" w:rsidRDefault="006A65C6" w:rsidP="006A66C4">
            <w:pPr>
              <w:jc w:val="center"/>
              <w:rPr>
                <w:b/>
                <w:bCs/>
                <w:sz w:val="20"/>
                <w:szCs w:val="20"/>
                <w:lang w:eastAsia="uk-UA"/>
              </w:rPr>
            </w:pPr>
            <w:r w:rsidRPr="008940E6">
              <w:rPr>
                <w:b/>
                <w:bCs/>
                <w:sz w:val="20"/>
                <w:szCs w:val="20"/>
                <w:lang w:eastAsia="uk-UA"/>
              </w:rPr>
              <w:t xml:space="preserve">усього </w:t>
            </w:r>
          </w:p>
        </w:tc>
        <w:tc>
          <w:tcPr>
            <w:tcW w:w="993" w:type="dxa"/>
            <w:shd w:val="clear" w:color="auto" w:fill="auto"/>
            <w:vAlign w:val="center"/>
            <w:hideMark/>
          </w:tcPr>
          <w:p w:rsidR="006A65C6" w:rsidRPr="008940E6" w:rsidRDefault="006A65C6" w:rsidP="006A66C4">
            <w:pPr>
              <w:jc w:val="center"/>
              <w:rPr>
                <w:i/>
                <w:iCs/>
                <w:sz w:val="20"/>
                <w:szCs w:val="20"/>
                <w:lang w:eastAsia="uk-UA"/>
              </w:rPr>
            </w:pPr>
            <w:r w:rsidRPr="008940E6">
              <w:rPr>
                <w:i/>
                <w:iCs/>
                <w:sz w:val="20"/>
                <w:szCs w:val="20"/>
                <w:lang w:eastAsia="uk-UA"/>
              </w:rPr>
              <w:t xml:space="preserve"> у т.ч. задоволено</w:t>
            </w:r>
          </w:p>
        </w:tc>
        <w:tc>
          <w:tcPr>
            <w:tcW w:w="1275" w:type="dxa"/>
            <w:vMerge/>
            <w:shd w:val="clear" w:color="auto" w:fill="auto"/>
            <w:vAlign w:val="center"/>
            <w:hideMark/>
          </w:tcPr>
          <w:p w:rsidR="006A65C6" w:rsidRPr="008940E6" w:rsidRDefault="006A65C6" w:rsidP="006A66C4">
            <w:pPr>
              <w:jc w:val="center"/>
              <w:rPr>
                <w:i/>
                <w:iCs/>
                <w:sz w:val="20"/>
                <w:szCs w:val="20"/>
                <w:lang w:eastAsia="uk-UA"/>
              </w:rPr>
            </w:pPr>
          </w:p>
        </w:tc>
      </w:tr>
      <w:tr w:rsidR="006A65C6" w:rsidRPr="008940E6" w:rsidTr="006A66C4">
        <w:trPr>
          <w:trHeight w:val="315"/>
        </w:trPr>
        <w:tc>
          <w:tcPr>
            <w:tcW w:w="3842" w:type="dxa"/>
            <w:shd w:val="clear" w:color="auto" w:fill="auto"/>
            <w:vAlign w:val="center"/>
            <w:hideMark/>
          </w:tcPr>
          <w:p w:rsidR="006A65C6" w:rsidRPr="008940E6" w:rsidRDefault="006A65C6" w:rsidP="006A66C4">
            <w:pPr>
              <w:rPr>
                <w:sz w:val="20"/>
                <w:szCs w:val="20"/>
                <w:lang w:eastAsia="uk-UA"/>
              </w:rPr>
            </w:pPr>
            <w:r w:rsidRPr="008940E6">
              <w:rPr>
                <w:sz w:val="20"/>
                <w:szCs w:val="20"/>
                <w:lang w:eastAsia="uk-UA"/>
              </w:rPr>
              <w:t>Заяви про видачу/скасування судового наказу</w:t>
            </w:r>
          </w:p>
        </w:tc>
        <w:tc>
          <w:tcPr>
            <w:tcW w:w="992" w:type="dxa"/>
            <w:shd w:val="clear" w:color="auto" w:fill="auto"/>
            <w:noWrap/>
            <w:vAlign w:val="center"/>
            <w:hideMark/>
          </w:tcPr>
          <w:p w:rsidR="006A65C6" w:rsidRPr="008940E6" w:rsidRDefault="000C209D" w:rsidP="006A66C4">
            <w:pPr>
              <w:jc w:val="center"/>
              <w:rPr>
                <w:sz w:val="20"/>
                <w:szCs w:val="20"/>
                <w:lang w:eastAsia="uk-UA"/>
              </w:rPr>
            </w:pPr>
            <w:r>
              <w:rPr>
                <w:sz w:val="20"/>
                <w:szCs w:val="20"/>
                <w:lang w:eastAsia="uk-UA"/>
              </w:rPr>
              <w:t>26</w:t>
            </w:r>
          </w:p>
        </w:tc>
        <w:tc>
          <w:tcPr>
            <w:tcW w:w="1417" w:type="dxa"/>
            <w:shd w:val="clear" w:color="auto" w:fill="auto"/>
            <w:noWrap/>
            <w:vAlign w:val="center"/>
            <w:hideMark/>
          </w:tcPr>
          <w:p w:rsidR="006A65C6" w:rsidRPr="008940E6" w:rsidRDefault="000C209D" w:rsidP="006A66C4">
            <w:pPr>
              <w:jc w:val="center"/>
              <w:rPr>
                <w:sz w:val="20"/>
                <w:szCs w:val="20"/>
                <w:lang w:eastAsia="uk-UA"/>
              </w:rPr>
            </w:pPr>
            <w:r>
              <w:rPr>
                <w:sz w:val="20"/>
                <w:szCs w:val="20"/>
                <w:lang w:eastAsia="uk-UA"/>
              </w:rPr>
              <w:t>16</w:t>
            </w:r>
          </w:p>
        </w:tc>
        <w:tc>
          <w:tcPr>
            <w:tcW w:w="1134"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0</w:t>
            </w:r>
          </w:p>
        </w:tc>
        <w:tc>
          <w:tcPr>
            <w:tcW w:w="993"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0</w:t>
            </w:r>
          </w:p>
        </w:tc>
        <w:tc>
          <w:tcPr>
            <w:tcW w:w="1275" w:type="dxa"/>
            <w:shd w:val="clear" w:color="auto" w:fill="auto"/>
            <w:noWrap/>
            <w:vAlign w:val="center"/>
            <w:hideMark/>
          </w:tcPr>
          <w:p w:rsidR="006A65C6" w:rsidRPr="008940E6" w:rsidRDefault="000C209D" w:rsidP="006A66C4">
            <w:pPr>
              <w:jc w:val="center"/>
              <w:rPr>
                <w:sz w:val="20"/>
                <w:szCs w:val="20"/>
                <w:lang w:eastAsia="uk-UA"/>
              </w:rPr>
            </w:pPr>
            <w:r>
              <w:rPr>
                <w:sz w:val="20"/>
                <w:szCs w:val="20"/>
                <w:lang w:eastAsia="uk-UA"/>
              </w:rPr>
              <w:t>19</w:t>
            </w:r>
          </w:p>
        </w:tc>
      </w:tr>
      <w:tr w:rsidR="006A65C6" w:rsidRPr="008940E6" w:rsidTr="006A66C4">
        <w:trPr>
          <w:trHeight w:val="315"/>
        </w:trPr>
        <w:tc>
          <w:tcPr>
            <w:tcW w:w="3842" w:type="dxa"/>
            <w:shd w:val="clear" w:color="auto" w:fill="auto"/>
            <w:vAlign w:val="center"/>
            <w:hideMark/>
          </w:tcPr>
          <w:p w:rsidR="006A65C6" w:rsidRPr="008940E6" w:rsidRDefault="006A65C6" w:rsidP="006A66C4">
            <w:pPr>
              <w:rPr>
                <w:sz w:val="20"/>
                <w:szCs w:val="20"/>
                <w:lang w:eastAsia="uk-UA"/>
              </w:rPr>
            </w:pPr>
            <w:r>
              <w:rPr>
                <w:sz w:val="20"/>
                <w:szCs w:val="20"/>
                <w:lang w:eastAsia="uk-UA"/>
              </w:rPr>
              <w:t>Заяви про забезпечення (скасування забезпечення доказів, позову до подання позовної заяви)</w:t>
            </w:r>
          </w:p>
        </w:tc>
        <w:tc>
          <w:tcPr>
            <w:tcW w:w="992" w:type="dxa"/>
            <w:shd w:val="clear" w:color="auto" w:fill="auto"/>
            <w:noWrap/>
            <w:vAlign w:val="center"/>
            <w:hideMark/>
          </w:tcPr>
          <w:p w:rsidR="006A65C6" w:rsidRDefault="006A65C6" w:rsidP="006A66C4">
            <w:pPr>
              <w:jc w:val="center"/>
              <w:rPr>
                <w:sz w:val="20"/>
                <w:szCs w:val="20"/>
                <w:lang w:eastAsia="uk-UA"/>
              </w:rPr>
            </w:pPr>
            <w:r>
              <w:rPr>
                <w:sz w:val="20"/>
                <w:szCs w:val="20"/>
                <w:lang w:eastAsia="uk-UA"/>
              </w:rPr>
              <w:t>3</w:t>
            </w:r>
          </w:p>
        </w:tc>
        <w:tc>
          <w:tcPr>
            <w:tcW w:w="1417" w:type="dxa"/>
            <w:shd w:val="clear" w:color="auto" w:fill="auto"/>
            <w:noWrap/>
            <w:vAlign w:val="center"/>
            <w:hideMark/>
          </w:tcPr>
          <w:p w:rsidR="006A65C6" w:rsidRDefault="006A65C6" w:rsidP="006A66C4">
            <w:pPr>
              <w:jc w:val="center"/>
              <w:rPr>
                <w:sz w:val="20"/>
                <w:szCs w:val="20"/>
                <w:lang w:eastAsia="uk-UA"/>
              </w:rPr>
            </w:pPr>
            <w:r>
              <w:rPr>
                <w:sz w:val="20"/>
                <w:szCs w:val="20"/>
                <w:lang w:eastAsia="uk-UA"/>
              </w:rPr>
              <w:t>1</w:t>
            </w:r>
          </w:p>
        </w:tc>
        <w:tc>
          <w:tcPr>
            <w:tcW w:w="1134" w:type="dxa"/>
            <w:shd w:val="clear" w:color="auto" w:fill="auto"/>
            <w:noWrap/>
            <w:vAlign w:val="center"/>
            <w:hideMark/>
          </w:tcPr>
          <w:p w:rsidR="006A65C6" w:rsidRDefault="006A65C6" w:rsidP="006A66C4">
            <w:pPr>
              <w:jc w:val="center"/>
              <w:rPr>
                <w:sz w:val="20"/>
                <w:szCs w:val="20"/>
                <w:lang w:eastAsia="uk-UA"/>
              </w:rPr>
            </w:pPr>
            <w:r>
              <w:rPr>
                <w:sz w:val="20"/>
                <w:szCs w:val="20"/>
                <w:lang w:eastAsia="uk-UA"/>
              </w:rPr>
              <w:t>0</w:t>
            </w:r>
          </w:p>
        </w:tc>
        <w:tc>
          <w:tcPr>
            <w:tcW w:w="993" w:type="dxa"/>
            <w:shd w:val="clear" w:color="auto" w:fill="auto"/>
            <w:noWrap/>
            <w:vAlign w:val="center"/>
            <w:hideMark/>
          </w:tcPr>
          <w:p w:rsidR="006A65C6" w:rsidRDefault="006A65C6" w:rsidP="006A66C4">
            <w:pPr>
              <w:jc w:val="center"/>
              <w:rPr>
                <w:sz w:val="20"/>
                <w:szCs w:val="20"/>
                <w:lang w:eastAsia="uk-UA"/>
              </w:rPr>
            </w:pPr>
            <w:r>
              <w:rPr>
                <w:sz w:val="20"/>
                <w:szCs w:val="20"/>
                <w:lang w:eastAsia="uk-UA"/>
              </w:rPr>
              <w:t>0</w:t>
            </w:r>
          </w:p>
        </w:tc>
        <w:tc>
          <w:tcPr>
            <w:tcW w:w="1275" w:type="dxa"/>
            <w:shd w:val="clear" w:color="auto" w:fill="auto"/>
            <w:noWrap/>
            <w:vAlign w:val="center"/>
            <w:hideMark/>
          </w:tcPr>
          <w:p w:rsidR="006A65C6" w:rsidRDefault="000C209D" w:rsidP="006A66C4">
            <w:pPr>
              <w:jc w:val="center"/>
              <w:rPr>
                <w:sz w:val="20"/>
                <w:szCs w:val="20"/>
                <w:lang w:eastAsia="uk-UA"/>
              </w:rPr>
            </w:pPr>
            <w:r>
              <w:rPr>
                <w:sz w:val="20"/>
                <w:szCs w:val="20"/>
                <w:lang w:eastAsia="uk-UA"/>
              </w:rPr>
              <w:t>2</w:t>
            </w:r>
          </w:p>
        </w:tc>
      </w:tr>
      <w:tr w:rsidR="006A65C6" w:rsidRPr="008940E6" w:rsidTr="006A66C4">
        <w:trPr>
          <w:trHeight w:val="315"/>
        </w:trPr>
        <w:tc>
          <w:tcPr>
            <w:tcW w:w="3842" w:type="dxa"/>
            <w:shd w:val="clear" w:color="auto" w:fill="auto"/>
            <w:vAlign w:val="center"/>
            <w:hideMark/>
          </w:tcPr>
          <w:p w:rsidR="006A65C6" w:rsidRPr="008940E6" w:rsidRDefault="006A65C6" w:rsidP="006A66C4">
            <w:pPr>
              <w:rPr>
                <w:sz w:val="20"/>
                <w:szCs w:val="20"/>
                <w:lang w:eastAsia="uk-UA"/>
              </w:rPr>
            </w:pPr>
            <w:r w:rsidRPr="008940E6">
              <w:rPr>
                <w:sz w:val="20"/>
                <w:szCs w:val="20"/>
                <w:lang w:eastAsia="uk-UA"/>
              </w:rPr>
              <w:t>Позовні заяви</w:t>
            </w:r>
          </w:p>
        </w:tc>
        <w:tc>
          <w:tcPr>
            <w:tcW w:w="992" w:type="dxa"/>
            <w:shd w:val="clear" w:color="auto" w:fill="auto"/>
            <w:noWrap/>
            <w:vAlign w:val="center"/>
            <w:hideMark/>
          </w:tcPr>
          <w:p w:rsidR="006A65C6" w:rsidRPr="008940E6" w:rsidRDefault="000C209D" w:rsidP="006A66C4">
            <w:pPr>
              <w:jc w:val="center"/>
              <w:rPr>
                <w:sz w:val="20"/>
                <w:szCs w:val="20"/>
                <w:lang w:eastAsia="uk-UA"/>
              </w:rPr>
            </w:pPr>
            <w:r>
              <w:rPr>
                <w:sz w:val="20"/>
                <w:szCs w:val="20"/>
                <w:lang w:eastAsia="uk-UA"/>
              </w:rPr>
              <w:t>102</w:t>
            </w:r>
          </w:p>
        </w:tc>
        <w:tc>
          <w:tcPr>
            <w:tcW w:w="1417" w:type="dxa"/>
            <w:shd w:val="clear" w:color="auto" w:fill="auto"/>
            <w:noWrap/>
            <w:vAlign w:val="center"/>
            <w:hideMark/>
          </w:tcPr>
          <w:p w:rsidR="006A65C6" w:rsidRPr="008940E6" w:rsidRDefault="000C209D" w:rsidP="000C209D">
            <w:pPr>
              <w:jc w:val="center"/>
              <w:rPr>
                <w:sz w:val="20"/>
                <w:szCs w:val="20"/>
                <w:lang w:eastAsia="uk-UA"/>
              </w:rPr>
            </w:pPr>
            <w:r>
              <w:rPr>
                <w:sz w:val="20"/>
                <w:szCs w:val="20"/>
                <w:lang w:eastAsia="uk-UA"/>
              </w:rPr>
              <w:t>65</w:t>
            </w:r>
          </w:p>
        </w:tc>
        <w:tc>
          <w:tcPr>
            <w:tcW w:w="1134"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0</w:t>
            </w:r>
          </w:p>
        </w:tc>
        <w:tc>
          <w:tcPr>
            <w:tcW w:w="993"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0</w:t>
            </w:r>
          </w:p>
        </w:tc>
        <w:tc>
          <w:tcPr>
            <w:tcW w:w="1275" w:type="dxa"/>
            <w:shd w:val="clear" w:color="auto" w:fill="auto"/>
            <w:noWrap/>
            <w:vAlign w:val="center"/>
            <w:hideMark/>
          </w:tcPr>
          <w:p w:rsidR="006A65C6" w:rsidRPr="008940E6" w:rsidRDefault="000C209D" w:rsidP="006A66C4">
            <w:pPr>
              <w:jc w:val="center"/>
              <w:rPr>
                <w:sz w:val="20"/>
                <w:szCs w:val="20"/>
                <w:lang w:eastAsia="uk-UA"/>
              </w:rPr>
            </w:pPr>
            <w:r>
              <w:rPr>
                <w:sz w:val="20"/>
                <w:szCs w:val="20"/>
                <w:lang w:eastAsia="uk-UA"/>
              </w:rPr>
              <w:t>70</w:t>
            </w:r>
          </w:p>
        </w:tc>
      </w:tr>
      <w:tr w:rsidR="006A65C6" w:rsidRPr="008940E6" w:rsidTr="006A66C4">
        <w:trPr>
          <w:trHeight w:val="285"/>
        </w:trPr>
        <w:tc>
          <w:tcPr>
            <w:tcW w:w="3842" w:type="dxa"/>
            <w:shd w:val="clear" w:color="auto" w:fill="auto"/>
            <w:vAlign w:val="center"/>
            <w:hideMark/>
          </w:tcPr>
          <w:p w:rsidR="006A65C6" w:rsidRPr="00CC0778" w:rsidRDefault="006A65C6" w:rsidP="006A66C4">
            <w:pPr>
              <w:rPr>
                <w:iCs/>
                <w:sz w:val="20"/>
                <w:szCs w:val="20"/>
                <w:lang w:eastAsia="uk-UA"/>
              </w:rPr>
            </w:pPr>
            <w:r w:rsidRPr="00CC0778">
              <w:rPr>
                <w:iCs/>
                <w:sz w:val="20"/>
                <w:szCs w:val="20"/>
                <w:lang w:eastAsia="uk-UA"/>
              </w:rPr>
              <w:t>Справи позовного провадження</w:t>
            </w:r>
          </w:p>
        </w:tc>
        <w:tc>
          <w:tcPr>
            <w:tcW w:w="992"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19</w:t>
            </w:r>
          </w:p>
        </w:tc>
        <w:tc>
          <w:tcPr>
            <w:tcW w:w="1417"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2</w:t>
            </w:r>
          </w:p>
        </w:tc>
        <w:tc>
          <w:tcPr>
            <w:tcW w:w="1134"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0</w:t>
            </w:r>
          </w:p>
        </w:tc>
        <w:tc>
          <w:tcPr>
            <w:tcW w:w="993"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0</w:t>
            </w:r>
          </w:p>
        </w:tc>
        <w:tc>
          <w:tcPr>
            <w:tcW w:w="1275" w:type="dxa"/>
            <w:shd w:val="clear" w:color="auto" w:fill="auto"/>
            <w:noWrap/>
            <w:vAlign w:val="center"/>
            <w:hideMark/>
          </w:tcPr>
          <w:p w:rsidR="006A65C6" w:rsidRPr="008940E6" w:rsidRDefault="006A65C6" w:rsidP="000C209D">
            <w:pPr>
              <w:jc w:val="center"/>
              <w:rPr>
                <w:sz w:val="20"/>
                <w:szCs w:val="20"/>
                <w:lang w:eastAsia="uk-UA"/>
              </w:rPr>
            </w:pPr>
            <w:r>
              <w:rPr>
                <w:sz w:val="20"/>
                <w:szCs w:val="20"/>
                <w:lang w:eastAsia="uk-UA"/>
              </w:rPr>
              <w:t>1</w:t>
            </w:r>
            <w:r w:rsidR="000C209D">
              <w:rPr>
                <w:sz w:val="20"/>
                <w:szCs w:val="20"/>
                <w:lang w:eastAsia="uk-UA"/>
              </w:rPr>
              <w:t>3</w:t>
            </w:r>
          </w:p>
        </w:tc>
      </w:tr>
      <w:tr w:rsidR="006A65C6" w:rsidRPr="008940E6" w:rsidTr="006A66C4">
        <w:trPr>
          <w:trHeight w:val="315"/>
        </w:trPr>
        <w:tc>
          <w:tcPr>
            <w:tcW w:w="3842" w:type="dxa"/>
            <w:shd w:val="clear" w:color="auto" w:fill="auto"/>
            <w:vAlign w:val="center"/>
            <w:hideMark/>
          </w:tcPr>
          <w:p w:rsidR="006A65C6" w:rsidRPr="00CC0778" w:rsidRDefault="006A65C6" w:rsidP="006A66C4">
            <w:pPr>
              <w:rPr>
                <w:sz w:val="20"/>
                <w:szCs w:val="20"/>
                <w:lang w:eastAsia="uk-UA"/>
              </w:rPr>
            </w:pPr>
            <w:r w:rsidRPr="00CC0778">
              <w:rPr>
                <w:sz w:val="20"/>
                <w:szCs w:val="20"/>
                <w:lang w:eastAsia="uk-UA"/>
              </w:rPr>
              <w:t>Заяви окремого провадження</w:t>
            </w:r>
          </w:p>
        </w:tc>
        <w:tc>
          <w:tcPr>
            <w:tcW w:w="992" w:type="dxa"/>
            <w:shd w:val="clear" w:color="auto" w:fill="auto"/>
            <w:noWrap/>
            <w:vAlign w:val="center"/>
            <w:hideMark/>
          </w:tcPr>
          <w:p w:rsidR="006A65C6" w:rsidRPr="008940E6" w:rsidRDefault="000C209D" w:rsidP="000C209D">
            <w:pPr>
              <w:jc w:val="center"/>
              <w:rPr>
                <w:sz w:val="20"/>
                <w:szCs w:val="20"/>
                <w:lang w:eastAsia="uk-UA"/>
              </w:rPr>
            </w:pPr>
            <w:r>
              <w:rPr>
                <w:sz w:val="20"/>
                <w:szCs w:val="20"/>
                <w:lang w:eastAsia="uk-UA"/>
              </w:rPr>
              <w:t>7</w:t>
            </w:r>
          </w:p>
        </w:tc>
        <w:tc>
          <w:tcPr>
            <w:tcW w:w="1417" w:type="dxa"/>
            <w:shd w:val="clear" w:color="auto" w:fill="auto"/>
            <w:noWrap/>
            <w:vAlign w:val="center"/>
            <w:hideMark/>
          </w:tcPr>
          <w:p w:rsidR="006A65C6" w:rsidRPr="008940E6" w:rsidRDefault="000C209D" w:rsidP="006A66C4">
            <w:pPr>
              <w:jc w:val="center"/>
              <w:rPr>
                <w:sz w:val="20"/>
                <w:szCs w:val="20"/>
                <w:lang w:eastAsia="uk-UA"/>
              </w:rPr>
            </w:pPr>
            <w:r>
              <w:rPr>
                <w:sz w:val="20"/>
                <w:szCs w:val="20"/>
                <w:lang w:eastAsia="uk-UA"/>
              </w:rPr>
              <w:t>5</w:t>
            </w:r>
          </w:p>
        </w:tc>
        <w:tc>
          <w:tcPr>
            <w:tcW w:w="1134"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0</w:t>
            </w:r>
          </w:p>
        </w:tc>
        <w:tc>
          <w:tcPr>
            <w:tcW w:w="993"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0</w:t>
            </w:r>
          </w:p>
        </w:tc>
        <w:tc>
          <w:tcPr>
            <w:tcW w:w="1275" w:type="dxa"/>
            <w:shd w:val="clear" w:color="auto" w:fill="auto"/>
            <w:noWrap/>
            <w:vAlign w:val="center"/>
            <w:hideMark/>
          </w:tcPr>
          <w:p w:rsidR="006A65C6" w:rsidRPr="008940E6" w:rsidRDefault="000C209D" w:rsidP="006A66C4">
            <w:pPr>
              <w:jc w:val="center"/>
              <w:rPr>
                <w:sz w:val="20"/>
                <w:szCs w:val="20"/>
                <w:lang w:eastAsia="uk-UA"/>
              </w:rPr>
            </w:pPr>
            <w:r>
              <w:rPr>
                <w:sz w:val="20"/>
                <w:szCs w:val="20"/>
                <w:lang w:eastAsia="uk-UA"/>
              </w:rPr>
              <w:t>3</w:t>
            </w:r>
          </w:p>
        </w:tc>
      </w:tr>
      <w:tr w:rsidR="006A65C6" w:rsidRPr="008940E6" w:rsidTr="006A66C4">
        <w:trPr>
          <w:trHeight w:val="315"/>
        </w:trPr>
        <w:tc>
          <w:tcPr>
            <w:tcW w:w="3842" w:type="dxa"/>
            <w:shd w:val="clear" w:color="auto" w:fill="auto"/>
            <w:vAlign w:val="center"/>
            <w:hideMark/>
          </w:tcPr>
          <w:p w:rsidR="006A65C6" w:rsidRPr="00CC0778" w:rsidRDefault="006A65C6" w:rsidP="006A66C4">
            <w:pPr>
              <w:rPr>
                <w:iCs/>
                <w:sz w:val="20"/>
                <w:szCs w:val="20"/>
                <w:lang w:eastAsia="uk-UA"/>
              </w:rPr>
            </w:pPr>
            <w:r w:rsidRPr="00CC0778">
              <w:rPr>
                <w:iCs/>
                <w:sz w:val="20"/>
                <w:szCs w:val="20"/>
                <w:lang w:eastAsia="uk-UA"/>
              </w:rPr>
              <w:t>Справи окремого провадження</w:t>
            </w:r>
          </w:p>
        </w:tc>
        <w:tc>
          <w:tcPr>
            <w:tcW w:w="992"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2</w:t>
            </w:r>
          </w:p>
        </w:tc>
        <w:tc>
          <w:tcPr>
            <w:tcW w:w="1417"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0</w:t>
            </w:r>
          </w:p>
        </w:tc>
        <w:tc>
          <w:tcPr>
            <w:tcW w:w="1134"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0</w:t>
            </w:r>
          </w:p>
        </w:tc>
        <w:tc>
          <w:tcPr>
            <w:tcW w:w="993"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0</w:t>
            </w:r>
          </w:p>
        </w:tc>
        <w:tc>
          <w:tcPr>
            <w:tcW w:w="1275"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2</w:t>
            </w:r>
          </w:p>
        </w:tc>
      </w:tr>
      <w:tr w:rsidR="006A65C6" w:rsidRPr="008940E6" w:rsidTr="006A66C4">
        <w:trPr>
          <w:trHeight w:val="315"/>
        </w:trPr>
        <w:tc>
          <w:tcPr>
            <w:tcW w:w="3842" w:type="dxa"/>
            <w:shd w:val="clear" w:color="auto" w:fill="auto"/>
            <w:vAlign w:val="center"/>
            <w:hideMark/>
          </w:tcPr>
          <w:p w:rsidR="006A65C6" w:rsidRPr="00CC0778" w:rsidRDefault="006A65C6" w:rsidP="006A66C4">
            <w:pPr>
              <w:rPr>
                <w:iCs/>
                <w:sz w:val="20"/>
                <w:szCs w:val="20"/>
                <w:lang w:eastAsia="uk-UA"/>
              </w:rPr>
            </w:pPr>
            <w:r w:rsidRPr="00CC0778">
              <w:rPr>
                <w:iCs/>
                <w:sz w:val="20"/>
                <w:szCs w:val="20"/>
                <w:lang w:eastAsia="uk-UA"/>
              </w:rPr>
              <w:t xml:space="preserve">Заяви </w:t>
            </w:r>
            <w:r>
              <w:rPr>
                <w:iCs/>
                <w:sz w:val="20"/>
                <w:szCs w:val="20"/>
                <w:lang w:eastAsia="uk-UA"/>
              </w:rPr>
              <w:t>про перегляд заочного рішення</w:t>
            </w:r>
          </w:p>
        </w:tc>
        <w:tc>
          <w:tcPr>
            <w:tcW w:w="992" w:type="dxa"/>
            <w:shd w:val="clear" w:color="auto" w:fill="auto"/>
            <w:noWrap/>
            <w:vAlign w:val="center"/>
            <w:hideMark/>
          </w:tcPr>
          <w:p w:rsidR="006A65C6" w:rsidRDefault="006A65C6" w:rsidP="006A66C4">
            <w:pPr>
              <w:jc w:val="center"/>
              <w:rPr>
                <w:sz w:val="20"/>
                <w:szCs w:val="20"/>
                <w:lang w:eastAsia="uk-UA"/>
              </w:rPr>
            </w:pPr>
            <w:r>
              <w:rPr>
                <w:sz w:val="20"/>
                <w:szCs w:val="20"/>
                <w:lang w:eastAsia="uk-UA"/>
              </w:rPr>
              <w:t>1</w:t>
            </w:r>
          </w:p>
        </w:tc>
        <w:tc>
          <w:tcPr>
            <w:tcW w:w="1417" w:type="dxa"/>
            <w:shd w:val="clear" w:color="auto" w:fill="auto"/>
            <w:noWrap/>
            <w:vAlign w:val="center"/>
            <w:hideMark/>
          </w:tcPr>
          <w:p w:rsidR="006A65C6" w:rsidRDefault="006A65C6" w:rsidP="006A66C4">
            <w:pPr>
              <w:jc w:val="center"/>
              <w:rPr>
                <w:sz w:val="20"/>
                <w:szCs w:val="20"/>
                <w:lang w:eastAsia="uk-UA"/>
              </w:rPr>
            </w:pPr>
            <w:r>
              <w:rPr>
                <w:sz w:val="20"/>
                <w:szCs w:val="20"/>
                <w:lang w:eastAsia="uk-UA"/>
              </w:rPr>
              <w:t>0</w:t>
            </w:r>
          </w:p>
        </w:tc>
        <w:tc>
          <w:tcPr>
            <w:tcW w:w="1134" w:type="dxa"/>
            <w:shd w:val="clear" w:color="auto" w:fill="auto"/>
            <w:noWrap/>
            <w:vAlign w:val="center"/>
            <w:hideMark/>
          </w:tcPr>
          <w:p w:rsidR="006A65C6" w:rsidRDefault="006A65C6" w:rsidP="006A66C4">
            <w:pPr>
              <w:jc w:val="center"/>
              <w:rPr>
                <w:sz w:val="20"/>
                <w:szCs w:val="20"/>
                <w:lang w:eastAsia="uk-UA"/>
              </w:rPr>
            </w:pPr>
            <w:r>
              <w:rPr>
                <w:sz w:val="20"/>
                <w:szCs w:val="20"/>
                <w:lang w:eastAsia="uk-UA"/>
              </w:rPr>
              <w:t>0</w:t>
            </w:r>
          </w:p>
        </w:tc>
        <w:tc>
          <w:tcPr>
            <w:tcW w:w="993" w:type="dxa"/>
            <w:shd w:val="clear" w:color="auto" w:fill="auto"/>
            <w:noWrap/>
            <w:vAlign w:val="center"/>
            <w:hideMark/>
          </w:tcPr>
          <w:p w:rsidR="006A65C6" w:rsidRDefault="006A65C6" w:rsidP="006A66C4">
            <w:pPr>
              <w:jc w:val="center"/>
              <w:rPr>
                <w:sz w:val="20"/>
                <w:szCs w:val="20"/>
                <w:lang w:eastAsia="uk-UA"/>
              </w:rPr>
            </w:pPr>
            <w:r>
              <w:rPr>
                <w:sz w:val="20"/>
                <w:szCs w:val="20"/>
                <w:lang w:eastAsia="uk-UA"/>
              </w:rPr>
              <w:t>0</w:t>
            </w:r>
          </w:p>
        </w:tc>
        <w:tc>
          <w:tcPr>
            <w:tcW w:w="1275" w:type="dxa"/>
            <w:shd w:val="clear" w:color="auto" w:fill="auto"/>
            <w:noWrap/>
            <w:vAlign w:val="center"/>
            <w:hideMark/>
          </w:tcPr>
          <w:p w:rsidR="006A65C6" w:rsidRDefault="006A65C6" w:rsidP="006A66C4">
            <w:pPr>
              <w:jc w:val="center"/>
              <w:rPr>
                <w:sz w:val="20"/>
                <w:szCs w:val="20"/>
                <w:lang w:eastAsia="uk-UA"/>
              </w:rPr>
            </w:pPr>
            <w:r>
              <w:rPr>
                <w:sz w:val="20"/>
                <w:szCs w:val="20"/>
                <w:lang w:eastAsia="uk-UA"/>
              </w:rPr>
              <w:t>1</w:t>
            </w:r>
          </w:p>
        </w:tc>
      </w:tr>
      <w:tr w:rsidR="006A65C6" w:rsidRPr="008940E6" w:rsidTr="006A66C4">
        <w:trPr>
          <w:trHeight w:val="480"/>
        </w:trPr>
        <w:tc>
          <w:tcPr>
            <w:tcW w:w="3842" w:type="dxa"/>
            <w:shd w:val="clear" w:color="auto" w:fill="auto"/>
            <w:vAlign w:val="center"/>
            <w:hideMark/>
          </w:tcPr>
          <w:p w:rsidR="006A65C6" w:rsidRPr="008940E6" w:rsidRDefault="006A65C6" w:rsidP="006A66C4">
            <w:pPr>
              <w:rPr>
                <w:sz w:val="20"/>
                <w:szCs w:val="20"/>
                <w:lang w:eastAsia="uk-UA"/>
              </w:rPr>
            </w:pPr>
            <w:r w:rsidRPr="008940E6">
              <w:rPr>
                <w:sz w:val="20"/>
                <w:szCs w:val="20"/>
                <w:lang w:eastAsia="uk-UA"/>
              </w:rPr>
              <w:t>Клопотання, заяви, подання у порядку виконання судових рішень та рішень інших органів (посадових осіб)</w:t>
            </w:r>
          </w:p>
        </w:tc>
        <w:tc>
          <w:tcPr>
            <w:tcW w:w="992"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4</w:t>
            </w:r>
          </w:p>
        </w:tc>
        <w:tc>
          <w:tcPr>
            <w:tcW w:w="1417"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1</w:t>
            </w:r>
          </w:p>
        </w:tc>
        <w:tc>
          <w:tcPr>
            <w:tcW w:w="1134"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0</w:t>
            </w:r>
          </w:p>
        </w:tc>
        <w:tc>
          <w:tcPr>
            <w:tcW w:w="993"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0</w:t>
            </w:r>
          </w:p>
        </w:tc>
        <w:tc>
          <w:tcPr>
            <w:tcW w:w="1275" w:type="dxa"/>
            <w:shd w:val="clear" w:color="auto" w:fill="auto"/>
            <w:noWrap/>
            <w:vAlign w:val="center"/>
            <w:hideMark/>
          </w:tcPr>
          <w:p w:rsidR="006A65C6" w:rsidRPr="008940E6" w:rsidRDefault="000C209D" w:rsidP="006A66C4">
            <w:pPr>
              <w:jc w:val="center"/>
              <w:rPr>
                <w:sz w:val="20"/>
                <w:szCs w:val="20"/>
                <w:lang w:eastAsia="uk-UA"/>
              </w:rPr>
            </w:pPr>
            <w:r>
              <w:rPr>
                <w:sz w:val="20"/>
                <w:szCs w:val="20"/>
                <w:lang w:eastAsia="uk-UA"/>
              </w:rPr>
              <w:t>3</w:t>
            </w:r>
          </w:p>
        </w:tc>
      </w:tr>
      <w:tr w:rsidR="006A65C6" w:rsidRPr="008940E6" w:rsidTr="006A66C4">
        <w:trPr>
          <w:trHeight w:val="315"/>
        </w:trPr>
        <w:tc>
          <w:tcPr>
            <w:tcW w:w="3842" w:type="dxa"/>
            <w:shd w:val="clear" w:color="auto" w:fill="auto"/>
            <w:noWrap/>
            <w:vAlign w:val="center"/>
            <w:hideMark/>
          </w:tcPr>
          <w:p w:rsidR="006A65C6" w:rsidRPr="008940E6" w:rsidRDefault="006A65C6" w:rsidP="006A66C4">
            <w:pPr>
              <w:rPr>
                <w:b/>
                <w:bCs/>
                <w:sz w:val="20"/>
                <w:szCs w:val="20"/>
                <w:lang w:eastAsia="uk-UA"/>
              </w:rPr>
            </w:pPr>
            <w:r>
              <w:rPr>
                <w:b/>
                <w:bCs/>
                <w:sz w:val="20"/>
                <w:szCs w:val="20"/>
                <w:lang w:eastAsia="uk-UA"/>
              </w:rPr>
              <w:t>В</w:t>
            </w:r>
            <w:r w:rsidRPr="008940E6">
              <w:rPr>
                <w:b/>
                <w:bCs/>
                <w:sz w:val="20"/>
                <w:szCs w:val="20"/>
                <w:lang w:eastAsia="uk-UA"/>
              </w:rPr>
              <w:t>СЬОГО </w:t>
            </w:r>
          </w:p>
        </w:tc>
        <w:tc>
          <w:tcPr>
            <w:tcW w:w="992" w:type="dxa"/>
            <w:shd w:val="clear" w:color="auto" w:fill="auto"/>
            <w:noWrap/>
            <w:vAlign w:val="center"/>
            <w:hideMark/>
          </w:tcPr>
          <w:p w:rsidR="006A65C6" w:rsidRPr="008940E6" w:rsidRDefault="000C209D" w:rsidP="006A66C4">
            <w:pPr>
              <w:jc w:val="center"/>
              <w:rPr>
                <w:sz w:val="20"/>
                <w:szCs w:val="20"/>
                <w:lang w:eastAsia="uk-UA"/>
              </w:rPr>
            </w:pPr>
            <w:r>
              <w:rPr>
                <w:sz w:val="20"/>
                <w:szCs w:val="20"/>
                <w:lang w:eastAsia="uk-UA"/>
              </w:rPr>
              <w:t>164</w:t>
            </w:r>
          </w:p>
        </w:tc>
        <w:tc>
          <w:tcPr>
            <w:tcW w:w="1417" w:type="dxa"/>
            <w:shd w:val="clear" w:color="auto" w:fill="auto"/>
            <w:noWrap/>
            <w:vAlign w:val="center"/>
            <w:hideMark/>
          </w:tcPr>
          <w:p w:rsidR="006A65C6" w:rsidRPr="008940E6" w:rsidRDefault="000C209D" w:rsidP="006A66C4">
            <w:pPr>
              <w:jc w:val="center"/>
              <w:rPr>
                <w:sz w:val="20"/>
                <w:szCs w:val="20"/>
                <w:lang w:eastAsia="uk-UA"/>
              </w:rPr>
            </w:pPr>
            <w:r>
              <w:rPr>
                <w:sz w:val="20"/>
                <w:szCs w:val="20"/>
                <w:lang w:eastAsia="uk-UA"/>
              </w:rPr>
              <w:t>90</w:t>
            </w:r>
          </w:p>
        </w:tc>
        <w:tc>
          <w:tcPr>
            <w:tcW w:w="1134"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0</w:t>
            </w:r>
          </w:p>
        </w:tc>
        <w:tc>
          <w:tcPr>
            <w:tcW w:w="993" w:type="dxa"/>
            <w:shd w:val="clear" w:color="auto" w:fill="auto"/>
            <w:noWrap/>
            <w:vAlign w:val="center"/>
            <w:hideMark/>
          </w:tcPr>
          <w:p w:rsidR="006A65C6" w:rsidRPr="008940E6" w:rsidRDefault="006A65C6" w:rsidP="006A66C4">
            <w:pPr>
              <w:jc w:val="center"/>
              <w:rPr>
                <w:sz w:val="20"/>
                <w:szCs w:val="20"/>
                <w:lang w:eastAsia="uk-UA"/>
              </w:rPr>
            </w:pPr>
            <w:r>
              <w:rPr>
                <w:sz w:val="20"/>
                <w:szCs w:val="20"/>
                <w:lang w:eastAsia="uk-UA"/>
              </w:rPr>
              <w:t>0</w:t>
            </w:r>
          </w:p>
        </w:tc>
        <w:tc>
          <w:tcPr>
            <w:tcW w:w="1275" w:type="dxa"/>
            <w:shd w:val="clear" w:color="auto" w:fill="auto"/>
            <w:noWrap/>
            <w:vAlign w:val="center"/>
            <w:hideMark/>
          </w:tcPr>
          <w:p w:rsidR="006A65C6" w:rsidRPr="008940E6" w:rsidRDefault="006A65C6" w:rsidP="000C209D">
            <w:pPr>
              <w:jc w:val="center"/>
              <w:rPr>
                <w:sz w:val="20"/>
                <w:szCs w:val="20"/>
                <w:lang w:eastAsia="uk-UA"/>
              </w:rPr>
            </w:pPr>
            <w:r>
              <w:rPr>
                <w:sz w:val="20"/>
                <w:szCs w:val="20"/>
                <w:lang w:eastAsia="uk-UA"/>
              </w:rPr>
              <w:t>1</w:t>
            </w:r>
            <w:r w:rsidR="000C209D">
              <w:rPr>
                <w:sz w:val="20"/>
                <w:szCs w:val="20"/>
                <w:lang w:eastAsia="uk-UA"/>
              </w:rPr>
              <w:t>13</w:t>
            </w:r>
          </w:p>
        </w:tc>
      </w:tr>
    </w:tbl>
    <w:p w:rsidR="006A65C6" w:rsidRPr="008940E6" w:rsidRDefault="006A65C6" w:rsidP="006A65C6"/>
    <w:p w:rsidR="006A65C6" w:rsidRPr="00403140" w:rsidRDefault="006A65C6" w:rsidP="006A65C6">
      <w:pPr>
        <w:pStyle w:val="1"/>
        <w:ind w:firstLine="0"/>
        <w:rPr>
          <w:sz w:val="28"/>
          <w:szCs w:val="28"/>
        </w:rPr>
      </w:pPr>
      <w:r w:rsidRPr="00403140">
        <w:rPr>
          <w:sz w:val="28"/>
          <w:szCs w:val="28"/>
        </w:rPr>
        <w:t>Розгляд справ в порядку адміністративного судочинства</w:t>
      </w:r>
    </w:p>
    <w:p w:rsidR="006A65C6" w:rsidRPr="00403140" w:rsidRDefault="006A65C6" w:rsidP="006A65C6">
      <w:pPr>
        <w:ind w:firstLine="630"/>
        <w:jc w:val="center"/>
        <w:rPr>
          <w:rFonts w:eastAsia="Lucida Sans Unicode"/>
          <w:sz w:val="28"/>
          <w:szCs w:val="28"/>
          <w:u w:val="single"/>
        </w:rPr>
      </w:pPr>
    </w:p>
    <w:p w:rsidR="006A65C6" w:rsidRPr="00403140" w:rsidRDefault="006A65C6" w:rsidP="006A65C6">
      <w:pPr>
        <w:tabs>
          <w:tab w:val="left" w:pos="0"/>
        </w:tabs>
        <w:ind w:firstLine="630"/>
        <w:jc w:val="both"/>
        <w:rPr>
          <w:rFonts w:eastAsia="Lucida Sans Unicode"/>
          <w:sz w:val="28"/>
          <w:szCs w:val="28"/>
        </w:rPr>
      </w:pPr>
      <w:r>
        <w:rPr>
          <w:rFonts w:eastAsia="Lucida Sans Unicode"/>
          <w:sz w:val="28"/>
          <w:szCs w:val="28"/>
        </w:rPr>
        <w:t xml:space="preserve">Упродовж </w:t>
      </w:r>
      <w:r w:rsidRPr="00403140">
        <w:rPr>
          <w:rFonts w:eastAsia="Lucida Sans Unicode"/>
          <w:sz w:val="28"/>
          <w:szCs w:val="28"/>
        </w:rPr>
        <w:t>202</w:t>
      </w:r>
      <w:r>
        <w:rPr>
          <w:rFonts w:eastAsia="Lucida Sans Unicode"/>
          <w:sz w:val="28"/>
          <w:szCs w:val="28"/>
        </w:rPr>
        <w:t>2</w:t>
      </w:r>
      <w:r w:rsidRPr="00403140">
        <w:rPr>
          <w:rFonts w:eastAsia="Lucida Sans Unicode"/>
          <w:sz w:val="28"/>
          <w:szCs w:val="28"/>
        </w:rPr>
        <w:t xml:space="preserve"> року в провадженні суду перебувало </w:t>
      </w:r>
      <w:r w:rsidR="000C209D">
        <w:rPr>
          <w:rFonts w:eastAsia="Lucida Sans Unicode"/>
          <w:sz w:val="28"/>
          <w:szCs w:val="28"/>
        </w:rPr>
        <w:t>2</w:t>
      </w:r>
      <w:r w:rsidRPr="00403140">
        <w:rPr>
          <w:rFonts w:eastAsia="Lucida Sans Unicode"/>
          <w:sz w:val="28"/>
          <w:szCs w:val="28"/>
        </w:rPr>
        <w:t xml:space="preserve"> позовних заяв, заяв, подань, клопотань (</w:t>
      </w:r>
      <w:r w:rsidR="000C209D">
        <w:rPr>
          <w:rFonts w:eastAsia="Lucida Sans Unicode"/>
          <w:sz w:val="28"/>
          <w:szCs w:val="28"/>
        </w:rPr>
        <w:t>2</w:t>
      </w:r>
      <w:r w:rsidRPr="00403140">
        <w:rPr>
          <w:rFonts w:eastAsia="Lucida Sans Unicode"/>
          <w:sz w:val="28"/>
          <w:szCs w:val="28"/>
        </w:rPr>
        <w:t xml:space="preserve"> надійшло у звітному періоді), </w:t>
      </w:r>
      <w:r w:rsidR="000C209D">
        <w:rPr>
          <w:rFonts w:eastAsia="Lucida Sans Unicode"/>
          <w:sz w:val="28"/>
          <w:szCs w:val="28"/>
        </w:rPr>
        <w:t>0</w:t>
      </w:r>
      <w:r w:rsidRPr="00403140">
        <w:rPr>
          <w:rFonts w:eastAsia="Lucida Sans Unicode"/>
          <w:sz w:val="28"/>
          <w:szCs w:val="28"/>
        </w:rPr>
        <w:t xml:space="preserve"> – не розглянуто на кінець звітного періоду. </w:t>
      </w:r>
    </w:p>
    <w:p w:rsidR="006A65C6" w:rsidRPr="00403140" w:rsidRDefault="006A65C6" w:rsidP="006A65C6">
      <w:pPr>
        <w:tabs>
          <w:tab w:val="left" w:pos="0"/>
        </w:tabs>
        <w:ind w:firstLine="630"/>
        <w:jc w:val="both"/>
        <w:rPr>
          <w:rFonts w:eastAsia="Lucida Sans Unicode"/>
          <w:sz w:val="28"/>
          <w:szCs w:val="28"/>
        </w:rPr>
      </w:pPr>
      <w:r w:rsidRPr="00403140">
        <w:rPr>
          <w:rFonts w:eastAsia="Lucida Sans Unicode"/>
          <w:sz w:val="28"/>
          <w:szCs w:val="28"/>
        </w:rPr>
        <w:t xml:space="preserve">Разом з тим, у </w:t>
      </w:r>
      <w:r>
        <w:rPr>
          <w:rFonts w:eastAsia="Lucida Sans Unicode"/>
          <w:sz w:val="28"/>
          <w:szCs w:val="28"/>
        </w:rPr>
        <w:t>2022 ро</w:t>
      </w:r>
      <w:r w:rsidR="000C209D">
        <w:rPr>
          <w:rFonts w:eastAsia="Lucida Sans Unicode"/>
          <w:sz w:val="28"/>
          <w:szCs w:val="28"/>
        </w:rPr>
        <w:t>ці</w:t>
      </w:r>
      <w:r w:rsidRPr="00403140">
        <w:rPr>
          <w:rFonts w:eastAsia="Lucida Sans Unicode"/>
          <w:sz w:val="28"/>
          <w:szCs w:val="28"/>
        </w:rPr>
        <w:t xml:space="preserve"> в провадженні суду перебувало </w:t>
      </w:r>
      <w:r>
        <w:rPr>
          <w:rFonts w:eastAsia="Lucida Sans Unicode"/>
          <w:sz w:val="28"/>
          <w:szCs w:val="28"/>
        </w:rPr>
        <w:t>1</w:t>
      </w:r>
      <w:r w:rsidRPr="00403140">
        <w:rPr>
          <w:rFonts w:eastAsia="Lucida Sans Unicode"/>
          <w:sz w:val="28"/>
          <w:szCs w:val="28"/>
        </w:rPr>
        <w:t xml:space="preserve"> позовн</w:t>
      </w:r>
      <w:r w:rsidR="00AA36E1">
        <w:rPr>
          <w:rFonts w:eastAsia="Lucida Sans Unicode"/>
          <w:sz w:val="28"/>
          <w:szCs w:val="28"/>
        </w:rPr>
        <w:t>а</w:t>
      </w:r>
      <w:r w:rsidRPr="00403140">
        <w:rPr>
          <w:rFonts w:eastAsia="Lucida Sans Unicode"/>
          <w:sz w:val="28"/>
          <w:szCs w:val="28"/>
        </w:rPr>
        <w:t xml:space="preserve"> за</w:t>
      </w:r>
      <w:r w:rsidR="000C209D">
        <w:rPr>
          <w:rFonts w:eastAsia="Lucida Sans Unicode"/>
          <w:sz w:val="28"/>
          <w:szCs w:val="28"/>
        </w:rPr>
        <w:t>яв</w:t>
      </w:r>
      <w:r w:rsidR="00AA36E1">
        <w:rPr>
          <w:rFonts w:eastAsia="Lucida Sans Unicode"/>
          <w:sz w:val="28"/>
          <w:szCs w:val="28"/>
        </w:rPr>
        <w:t>а</w:t>
      </w:r>
      <w:r w:rsidR="000C209D">
        <w:rPr>
          <w:rFonts w:eastAsia="Lucida Sans Unicode"/>
          <w:sz w:val="28"/>
          <w:szCs w:val="28"/>
        </w:rPr>
        <w:t>, заяви, подання, клопотання</w:t>
      </w:r>
      <w:r w:rsidRPr="00403140">
        <w:rPr>
          <w:rFonts w:eastAsia="Lucida Sans Unicode"/>
          <w:sz w:val="28"/>
          <w:szCs w:val="28"/>
        </w:rPr>
        <w:t xml:space="preserve">,  </w:t>
      </w:r>
      <w:r>
        <w:rPr>
          <w:rFonts w:eastAsia="Lucida Sans Unicode"/>
          <w:sz w:val="28"/>
          <w:szCs w:val="28"/>
        </w:rPr>
        <w:t>1</w:t>
      </w:r>
      <w:r w:rsidRPr="00403140">
        <w:rPr>
          <w:rFonts w:eastAsia="Lucida Sans Unicode"/>
          <w:sz w:val="28"/>
          <w:szCs w:val="28"/>
        </w:rPr>
        <w:t xml:space="preserve"> – не розглянуто на кінець звітного періоду.</w:t>
      </w:r>
    </w:p>
    <w:p w:rsidR="006A65C6" w:rsidRPr="00403140" w:rsidRDefault="006A65C6" w:rsidP="006A65C6">
      <w:pPr>
        <w:tabs>
          <w:tab w:val="left" w:pos="0"/>
        </w:tabs>
        <w:ind w:firstLine="630"/>
        <w:jc w:val="both"/>
        <w:rPr>
          <w:rFonts w:eastAsia="Lucida Sans Unicode"/>
          <w:sz w:val="28"/>
          <w:szCs w:val="28"/>
        </w:rPr>
      </w:pPr>
      <w:r>
        <w:rPr>
          <w:rFonts w:eastAsia="Lucida Sans Unicode"/>
          <w:sz w:val="28"/>
          <w:szCs w:val="28"/>
        </w:rPr>
        <w:tab/>
        <w:t xml:space="preserve">Також в провадженні суду перебувало </w:t>
      </w:r>
      <w:r w:rsidR="000C209D">
        <w:rPr>
          <w:rFonts w:eastAsia="Lucida Sans Unicode"/>
          <w:sz w:val="28"/>
          <w:szCs w:val="28"/>
        </w:rPr>
        <w:t>40</w:t>
      </w:r>
      <w:r>
        <w:rPr>
          <w:rFonts w:eastAsia="Lucida Sans Unicode"/>
          <w:sz w:val="28"/>
          <w:szCs w:val="28"/>
        </w:rPr>
        <w:t xml:space="preserve"> справ у порядку виконання судових рішень, з яких </w:t>
      </w:r>
      <w:r w:rsidR="000C209D">
        <w:rPr>
          <w:rFonts w:eastAsia="Lucida Sans Unicode"/>
          <w:sz w:val="28"/>
          <w:szCs w:val="28"/>
        </w:rPr>
        <w:t>30</w:t>
      </w:r>
      <w:r>
        <w:rPr>
          <w:rFonts w:eastAsia="Lucida Sans Unicode"/>
          <w:sz w:val="28"/>
          <w:szCs w:val="28"/>
        </w:rPr>
        <w:t xml:space="preserve"> надійшло у звітному періоді, </w:t>
      </w:r>
      <w:r w:rsidR="000C209D">
        <w:rPr>
          <w:rFonts w:eastAsia="Lucida Sans Unicode"/>
          <w:sz w:val="28"/>
          <w:szCs w:val="28"/>
        </w:rPr>
        <w:t>35</w:t>
      </w:r>
      <w:r>
        <w:rPr>
          <w:rFonts w:eastAsia="Lucida Sans Unicode"/>
          <w:sz w:val="28"/>
          <w:szCs w:val="28"/>
        </w:rPr>
        <w:t xml:space="preserve"> залишок не розглянутих справ</w:t>
      </w:r>
      <w:r w:rsidR="00AA36E1">
        <w:rPr>
          <w:rFonts w:eastAsia="Lucida Sans Unicode"/>
          <w:sz w:val="28"/>
          <w:szCs w:val="28"/>
        </w:rPr>
        <w:t xml:space="preserve"> на кінець звітного періоду</w:t>
      </w:r>
      <w:r>
        <w:rPr>
          <w:rFonts w:eastAsia="Lucida Sans Unicode"/>
          <w:sz w:val="28"/>
          <w:szCs w:val="28"/>
        </w:rPr>
        <w:t xml:space="preserve">. </w:t>
      </w:r>
    </w:p>
    <w:p w:rsidR="006A65C6" w:rsidRPr="00403140" w:rsidRDefault="006A65C6" w:rsidP="006A65C6">
      <w:pPr>
        <w:ind w:firstLine="15"/>
        <w:rPr>
          <w:sz w:val="28"/>
          <w:szCs w:val="28"/>
          <w:u w:val="single"/>
        </w:rPr>
      </w:pPr>
    </w:p>
    <w:p w:rsidR="006A65C6" w:rsidRPr="00403140" w:rsidRDefault="006A65C6" w:rsidP="006A65C6">
      <w:pPr>
        <w:spacing w:line="100" w:lineRule="atLeast"/>
        <w:ind w:firstLine="15"/>
        <w:jc w:val="center"/>
        <w:rPr>
          <w:b/>
          <w:bCs/>
          <w:sz w:val="28"/>
          <w:szCs w:val="28"/>
          <w:u w:val="single"/>
        </w:rPr>
      </w:pPr>
      <w:r w:rsidRPr="00403140">
        <w:rPr>
          <w:b/>
          <w:bCs/>
          <w:sz w:val="28"/>
          <w:szCs w:val="28"/>
          <w:u w:val="single"/>
        </w:rPr>
        <w:t>Розгляд суд</w:t>
      </w:r>
      <w:r>
        <w:rPr>
          <w:b/>
          <w:bCs/>
          <w:sz w:val="28"/>
          <w:szCs w:val="28"/>
          <w:u w:val="single"/>
        </w:rPr>
        <w:t>ом</w:t>
      </w:r>
      <w:r w:rsidRPr="00403140">
        <w:rPr>
          <w:b/>
          <w:bCs/>
          <w:sz w:val="28"/>
          <w:szCs w:val="28"/>
          <w:u w:val="single"/>
        </w:rPr>
        <w:t xml:space="preserve"> справ про адміністративні правопорушення</w:t>
      </w:r>
    </w:p>
    <w:p w:rsidR="006A65C6" w:rsidRPr="00403140" w:rsidRDefault="006A65C6" w:rsidP="006A65C6">
      <w:pPr>
        <w:pStyle w:val="a5"/>
        <w:spacing w:after="0" w:line="100" w:lineRule="atLeast"/>
        <w:ind w:firstLine="845"/>
        <w:rPr>
          <w:rFonts w:ascii="Times New Roman" w:eastAsia="Lucida Sans Unicode" w:hAnsi="Times New Roman" w:cs="Times New Roman"/>
          <w:sz w:val="28"/>
          <w:szCs w:val="28"/>
          <w:lang w:val="uk-UA"/>
        </w:rPr>
      </w:pPr>
    </w:p>
    <w:p w:rsidR="006A65C6" w:rsidRDefault="006A65C6" w:rsidP="006A65C6">
      <w:pPr>
        <w:pStyle w:val="a5"/>
        <w:spacing w:after="0" w:line="100" w:lineRule="atLeast"/>
        <w:ind w:firstLine="708"/>
        <w:jc w:val="both"/>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sz w:val="28"/>
          <w:szCs w:val="28"/>
          <w:lang w:val="uk-UA"/>
        </w:rPr>
        <w:t>В</w:t>
      </w:r>
      <w:r>
        <w:rPr>
          <w:rFonts w:ascii="Times New Roman" w:eastAsia="Lucida Sans Unicode" w:hAnsi="Times New Roman" w:cs="Times New Roman"/>
          <w:sz w:val="28"/>
          <w:szCs w:val="28"/>
          <w:lang w:val="uk-UA"/>
        </w:rPr>
        <w:t xml:space="preserve">сі справи про адміністративні правопорушення, які надійшли до </w:t>
      </w:r>
      <w:proofErr w:type="spellStart"/>
      <w:r>
        <w:rPr>
          <w:rFonts w:ascii="Times New Roman" w:eastAsia="Lucida Sans Unicode" w:hAnsi="Times New Roman" w:cs="Times New Roman"/>
          <w:sz w:val="28"/>
          <w:szCs w:val="28"/>
          <w:lang w:val="uk-UA"/>
        </w:rPr>
        <w:t>Лугинського</w:t>
      </w:r>
      <w:proofErr w:type="spellEnd"/>
      <w:r>
        <w:rPr>
          <w:rFonts w:ascii="Times New Roman" w:eastAsia="Lucida Sans Unicode" w:hAnsi="Times New Roman" w:cs="Times New Roman"/>
          <w:sz w:val="28"/>
          <w:szCs w:val="28"/>
          <w:lang w:val="uk-UA"/>
        </w:rPr>
        <w:t xml:space="preserve"> районного суду Житомирської відповідно до статті 34 КПК були направленні до Житомирського апеляційного суду, для визначення підсудності.</w:t>
      </w:r>
    </w:p>
    <w:p w:rsidR="006A65C6" w:rsidRDefault="006A65C6" w:rsidP="006A65C6">
      <w:pPr>
        <w:tabs>
          <w:tab w:val="left" w:pos="0"/>
        </w:tabs>
        <w:ind w:firstLine="630"/>
        <w:rPr>
          <w:rFonts w:eastAsia="Lucida Sans Unicode"/>
          <w:b/>
          <w:bCs/>
          <w:sz w:val="28"/>
          <w:szCs w:val="28"/>
          <w:u w:val="single"/>
        </w:rPr>
      </w:pPr>
    </w:p>
    <w:p w:rsidR="006A65C6" w:rsidRPr="00403140" w:rsidRDefault="006A65C6" w:rsidP="006A65C6">
      <w:pPr>
        <w:tabs>
          <w:tab w:val="left" w:pos="0"/>
        </w:tabs>
        <w:ind w:firstLine="630"/>
        <w:jc w:val="center"/>
        <w:rPr>
          <w:rFonts w:eastAsia="Lucida Sans Unicode"/>
          <w:b/>
          <w:sz w:val="28"/>
          <w:szCs w:val="28"/>
          <w:u w:val="single"/>
        </w:rPr>
      </w:pPr>
      <w:r w:rsidRPr="00403140">
        <w:rPr>
          <w:rFonts w:eastAsia="Lucida Sans Unicode"/>
          <w:b/>
          <w:bCs/>
          <w:sz w:val="28"/>
          <w:szCs w:val="28"/>
          <w:u w:val="single"/>
        </w:rPr>
        <w:t xml:space="preserve">Середньомісячне надходження справ на одного суддю </w:t>
      </w:r>
      <w:proofErr w:type="spellStart"/>
      <w:r w:rsidRPr="00403140">
        <w:rPr>
          <w:rFonts w:eastAsia="Lucida Sans Unicode"/>
          <w:b/>
          <w:bCs/>
          <w:sz w:val="28"/>
          <w:szCs w:val="28"/>
          <w:u w:val="single"/>
        </w:rPr>
        <w:t>Лугинського</w:t>
      </w:r>
      <w:proofErr w:type="spellEnd"/>
      <w:r w:rsidRPr="00403140">
        <w:rPr>
          <w:rFonts w:eastAsia="Lucida Sans Unicode"/>
          <w:b/>
          <w:bCs/>
          <w:sz w:val="28"/>
          <w:szCs w:val="28"/>
          <w:u w:val="single"/>
        </w:rPr>
        <w:t xml:space="preserve"> районного суду Житомирської області у </w:t>
      </w:r>
      <w:r>
        <w:rPr>
          <w:rFonts w:eastAsia="Lucida Sans Unicode"/>
          <w:b/>
          <w:bCs/>
          <w:sz w:val="28"/>
          <w:szCs w:val="28"/>
          <w:u w:val="single"/>
        </w:rPr>
        <w:t xml:space="preserve"> 2022</w:t>
      </w:r>
      <w:r w:rsidRPr="00403140">
        <w:rPr>
          <w:rFonts w:eastAsia="Lucida Sans Unicode"/>
          <w:b/>
          <w:bCs/>
          <w:sz w:val="28"/>
          <w:szCs w:val="28"/>
          <w:u w:val="single"/>
        </w:rPr>
        <w:t xml:space="preserve"> році</w:t>
      </w:r>
    </w:p>
    <w:p w:rsidR="006A65C6" w:rsidRPr="00403140" w:rsidRDefault="006A65C6" w:rsidP="006A65C6">
      <w:pPr>
        <w:rPr>
          <w:rFonts w:eastAsia="Lucida Sans Unicode"/>
          <w:sz w:val="28"/>
          <w:szCs w:val="28"/>
          <w:u w:val="single"/>
        </w:rPr>
      </w:pPr>
    </w:p>
    <w:p w:rsidR="006A65C6" w:rsidRDefault="006A65C6" w:rsidP="006A65C6">
      <w:pPr>
        <w:ind w:firstLine="709"/>
        <w:jc w:val="both"/>
        <w:rPr>
          <w:rFonts w:eastAsia="Lucida Sans Unicode"/>
          <w:sz w:val="28"/>
          <w:szCs w:val="28"/>
        </w:rPr>
      </w:pPr>
      <w:r>
        <w:rPr>
          <w:rFonts w:eastAsia="Lucida Sans Unicode"/>
          <w:sz w:val="28"/>
          <w:szCs w:val="28"/>
        </w:rPr>
        <w:lastRenderedPageBreak/>
        <w:t xml:space="preserve">У судді </w:t>
      </w:r>
      <w:proofErr w:type="spellStart"/>
      <w:r>
        <w:rPr>
          <w:rFonts w:eastAsia="Lucida Sans Unicode"/>
          <w:sz w:val="28"/>
          <w:szCs w:val="28"/>
        </w:rPr>
        <w:t>С</w:t>
      </w:r>
      <w:r w:rsidRPr="009B5DE9">
        <w:rPr>
          <w:rFonts w:eastAsia="Lucida Sans Unicode"/>
          <w:sz w:val="28"/>
          <w:szCs w:val="28"/>
        </w:rPr>
        <w:t>винченко</w:t>
      </w:r>
      <w:proofErr w:type="spellEnd"/>
      <w:r w:rsidRPr="009B5DE9">
        <w:rPr>
          <w:rFonts w:eastAsia="Lucida Sans Unicode"/>
          <w:sz w:val="28"/>
          <w:szCs w:val="28"/>
        </w:rPr>
        <w:t xml:space="preserve"> Г.Д.</w:t>
      </w:r>
      <w:r>
        <w:rPr>
          <w:rFonts w:eastAsia="Lucida Sans Unicode"/>
          <w:sz w:val="28"/>
          <w:szCs w:val="28"/>
        </w:rPr>
        <w:t xml:space="preserve"> 01.08.2021 закінчились повноваження,  тому розрахунок навантаження з надходження справ та матеріалів у першому півріччі 2022 року  провести не можливо.</w:t>
      </w:r>
    </w:p>
    <w:p w:rsidR="006A65C6" w:rsidRPr="009B5DE9" w:rsidRDefault="006A65C6" w:rsidP="006A65C6">
      <w:pPr>
        <w:ind w:firstLine="709"/>
        <w:jc w:val="both"/>
        <w:rPr>
          <w:rFonts w:eastAsia="Lucida Sans Unicode"/>
          <w:i/>
          <w:sz w:val="28"/>
          <w:szCs w:val="28"/>
        </w:rPr>
      </w:pPr>
      <w:bookmarkStart w:id="0" w:name="_GoBack"/>
      <w:bookmarkEnd w:id="0"/>
    </w:p>
    <w:p w:rsidR="006A65C6" w:rsidRPr="009B5DE9" w:rsidRDefault="006A65C6" w:rsidP="006A65C6">
      <w:pPr>
        <w:ind w:firstLine="709"/>
        <w:jc w:val="both"/>
        <w:rPr>
          <w:rFonts w:eastAsia="Lucida Sans Unicode"/>
          <w:i/>
          <w:sz w:val="28"/>
          <w:szCs w:val="28"/>
        </w:rPr>
      </w:pPr>
      <w:r>
        <w:rPr>
          <w:rFonts w:eastAsia="Lucida Sans Unicode"/>
          <w:sz w:val="28"/>
          <w:szCs w:val="28"/>
        </w:rPr>
        <w:t>У судді Данчука В.В. 01.08.2021 закінчились повноваження,  тому розрахунок навантаження з надходження справ та матеріалів у першому півріччі 2022 року  провести не можливо.</w:t>
      </w:r>
    </w:p>
    <w:p w:rsidR="006A65C6" w:rsidRDefault="006A65C6" w:rsidP="006A65C6">
      <w:pPr>
        <w:ind w:firstLine="709"/>
        <w:jc w:val="both"/>
        <w:rPr>
          <w:rFonts w:eastAsia="Lucida Sans Unicode"/>
          <w:sz w:val="28"/>
          <w:szCs w:val="28"/>
        </w:rPr>
      </w:pPr>
    </w:p>
    <w:p w:rsidR="006A65C6" w:rsidRDefault="006A65C6" w:rsidP="006A65C6">
      <w:pPr>
        <w:ind w:firstLine="709"/>
        <w:jc w:val="both"/>
        <w:rPr>
          <w:rFonts w:eastAsia="Lucida Sans Unicode"/>
          <w:sz w:val="28"/>
          <w:szCs w:val="28"/>
        </w:rPr>
      </w:pPr>
      <w:r>
        <w:rPr>
          <w:rFonts w:eastAsia="Lucida Sans Unicode"/>
          <w:sz w:val="28"/>
          <w:szCs w:val="28"/>
        </w:rPr>
        <w:t>У судді Гребенюка В.В. 29.09.2021 закінчились повноваження,  тому розрахунок навантаження з надходження справ та матеріалів у першому півріччі 2022 року  провести не можливо.</w:t>
      </w:r>
    </w:p>
    <w:p w:rsidR="006A65C6" w:rsidRDefault="006A65C6" w:rsidP="006A65C6">
      <w:pPr>
        <w:ind w:firstLine="709"/>
        <w:jc w:val="both"/>
        <w:rPr>
          <w:rFonts w:eastAsia="Lucida Sans Unicode"/>
          <w:sz w:val="28"/>
          <w:szCs w:val="28"/>
        </w:rPr>
      </w:pPr>
    </w:p>
    <w:p w:rsidR="006A65C6" w:rsidRPr="009B5DE9" w:rsidRDefault="006A65C6" w:rsidP="006A65C6">
      <w:pPr>
        <w:ind w:firstLine="709"/>
        <w:jc w:val="both"/>
        <w:rPr>
          <w:rFonts w:eastAsia="Lucida Sans Unicode"/>
          <w:i/>
          <w:sz w:val="28"/>
          <w:szCs w:val="28"/>
        </w:rPr>
      </w:pPr>
      <w:r>
        <w:rPr>
          <w:rFonts w:eastAsia="Lucida Sans Unicode"/>
          <w:sz w:val="28"/>
          <w:szCs w:val="28"/>
        </w:rPr>
        <w:t xml:space="preserve">У судді </w:t>
      </w:r>
      <w:r w:rsidRPr="00403140">
        <w:rPr>
          <w:rFonts w:eastAsia="Lucida Sans Unicode"/>
          <w:sz w:val="28"/>
          <w:szCs w:val="28"/>
        </w:rPr>
        <w:t xml:space="preserve"> Денисюк І.І. </w:t>
      </w:r>
      <w:r>
        <w:rPr>
          <w:rFonts w:eastAsia="Lucida Sans Unicode"/>
          <w:sz w:val="28"/>
          <w:szCs w:val="28"/>
        </w:rPr>
        <w:t>17.01.2019 закінчились повноваження,  тому розрахунок навантаження з надходження справ та матеріалів у першому півріччі 2022 року  провести не можливо.</w:t>
      </w:r>
    </w:p>
    <w:p w:rsidR="006A65C6" w:rsidRDefault="006A65C6" w:rsidP="006A65C6">
      <w:pPr>
        <w:ind w:firstLine="708"/>
        <w:jc w:val="both"/>
        <w:rPr>
          <w:rFonts w:eastAsia="Lucida Sans Unicode"/>
          <w:sz w:val="28"/>
          <w:szCs w:val="28"/>
        </w:rPr>
      </w:pPr>
    </w:p>
    <w:p w:rsidR="006A65C6" w:rsidRPr="009B5DE9" w:rsidRDefault="006A65C6" w:rsidP="006A65C6">
      <w:pPr>
        <w:ind w:left="15" w:firstLine="720"/>
        <w:jc w:val="both"/>
        <w:rPr>
          <w:sz w:val="28"/>
          <w:szCs w:val="28"/>
        </w:rPr>
      </w:pPr>
      <w:r w:rsidRPr="009B5DE9">
        <w:rPr>
          <w:sz w:val="28"/>
          <w:szCs w:val="28"/>
        </w:rPr>
        <w:t>Діяльність суду була спрямована на забезпечення якісного стану здійснення судочинства та вжиття всіх заходів для максимально ефективного і повного захисту конституційних прав і свобод людини, прав та інтересів юридичних осіб та держави.</w:t>
      </w:r>
    </w:p>
    <w:p w:rsidR="006A65C6" w:rsidRPr="009B5DE9" w:rsidRDefault="006A65C6" w:rsidP="006A65C6">
      <w:pPr>
        <w:ind w:left="15" w:firstLine="675"/>
        <w:jc w:val="both"/>
        <w:rPr>
          <w:rFonts w:eastAsia="Lucida Sans Unicode"/>
          <w:sz w:val="28"/>
          <w:szCs w:val="28"/>
        </w:rPr>
      </w:pPr>
    </w:p>
    <w:p w:rsidR="006A65C6" w:rsidRPr="00403140" w:rsidRDefault="006A65C6" w:rsidP="006A65C6">
      <w:pPr>
        <w:shd w:val="clear" w:color="auto" w:fill="FFFFFF"/>
        <w:tabs>
          <w:tab w:val="left" w:pos="0"/>
        </w:tabs>
        <w:spacing w:before="38"/>
        <w:ind w:right="-16" w:firstLine="708"/>
        <w:jc w:val="both"/>
        <w:rPr>
          <w:sz w:val="28"/>
          <w:szCs w:val="28"/>
        </w:rPr>
      </w:pPr>
    </w:p>
    <w:p w:rsidR="006A65C6" w:rsidRPr="00403140" w:rsidRDefault="006A65C6" w:rsidP="006A65C6">
      <w:pPr>
        <w:ind w:firstLine="15"/>
        <w:rPr>
          <w:rFonts w:eastAsia="Lucida Sans Unicode"/>
          <w:sz w:val="28"/>
          <w:szCs w:val="28"/>
        </w:rPr>
      </w:pPr>
    </w:p>
    <w:p w:rsidR="006A65C6" w:rsidRPr="00403140" w:rsidRDefault="006A65C6" w:rsidP="006A65C6">
      <w:pPr>
        <w:rPr>
          <w:rFonts w:eastAsia="Lucida Sans Unicode"/>
          <w:sz w:val="28"/>
          <w:szCs w:val="28"/>
        </w:rPr>
      </w:pPr>
      <w:r>
        <w:rPr>
          <w:rFonts w:eastAsia="Lucida Sans Unicode"/>
          <w:sz w:val="28"/>
          <w:szCs w:val="28"/>
        </w:rPr>
        <w:t>В. о. керівника апарату суду</w:t>
      </w:r>
      <w:r w:rsidRPr="00403140">
        <w:rPr>
          <w:rFonts w:eastAsia="Lucida Sans Unicode"/>
          <w:sz w:val="28"/>
          <w:szCs w:val="28"/>
        </w:rPr>
        <w:tab/>
      </w:r>
      <w:r w:rsidRPr="00403140">
        <w:rPr>
          <w:rFonts w:eastAsia="Lucida Sans Unicode"/>
          <w:sz w:val="28"/>
          <w:szCs w:val="28"/>
        </w:rPr>
        <w:tab/>
      </w:r>
      <w:r w:rsidRPr="00403140">
        <w:rPr>
          <w:rFonts w:eastAsia="Lucida Sans Unicode"/>
          <w:sz w:val="28"/>
          <w:szCs w:val="28"/>
        </w:rPr>
        <w:tab/>
      </w:r>
      <w:r w:rsidRPr="00403140">
        <w:rPr>
          <w:rFonts w:eastAsia="Lucida Sans Unicode"/>
          <w:sz w:val="28"/>
          <w:szCs w:val="28"/>
        </w:rPr>
        <w:tab/>
      </w:r>
      <w:r w:rsidRPr="00403140">
        <w:rPr>
          <w:rFonts w:eastAsia="Lucida Sans Unicode"/>
          <w:sz w:val="28"/>
          <w:szCs w:val="28"/>
        </w:rPr>
        <w:tab/>
      </w:r>
      <w:r>
        <w:rPr>
          <w:rFonts w:eastAsia="Lucida Sans Unicode"/>
          <w:sz w:val="28"/>
          <w:szCs w:val="28"/>
        </w:rPr>
        <w:t xml:space="preserve">           Тетяна ПРОГОЖУК</w:t>
      </w:r>
    </w:p>
    <w:p w:rsidR="006A65C6" w:rsidRPr="00403140" w:rsidRDefault="006A65C6" w:rsidP="006A65C6"/>
    <w:p w:rsidR="006A65C6" w:rsidRDefault="006A65C6" w:rsidP="006A65C6"/>
    <w:p w:rsidR="006A65C6" w:rsidRDefault="006A65C6" w:rsidP="006A65C6"/>
    <w:p w:rsidR="00C4536D" w:rsidRDefault="0052168D"/>
    <w:sectPr w:rsidR="00C4536D" w:rsidSect="007D7DF6">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80D24"/>
    <w:multiLevelType w:val="hybridMultilevel"/>
    <w:tmpl w:val="D0EED9C6"/>
    <w:lvl w:ilvl="0" w:tplc="F0FCB628">
      <w:start w:val="1"/>
      <w:numFmt w:val="bullet"/>
      <w:lvlText w:val="-"/>
      <w:lvlJc w:val="left"/>
      <w:pPr>
        <w:tabs>
          <w:tab w:val="num" w:pos="990"/>
        </w:tabs>
        <w:ind w:left="990" w:hanging="360"/>
      </w:pPr>
      <w:rPr>
        <w:rFonts w:ascii="Times New Roman" w:eastAsia="Lucida Sans Unicode" w:hAnsi="Times New Roman" w:cs="Times New Roman" w:hint="default"/>
      </w:rPr>
    </w:lvl>
    <w:lvl w:ilvl="1" w:tplc="04190003" w:tentative="1">
      <w:start w:val="1"/>
      <w:numFmt w:val="bullet"/>
      <w:lvlText w:val="o"/>
      <w:lvlJc w:val="left"/>
      <w:pPr>
        <w:tabs>
          <w:tab w:val="num" w:pos="1710"/>
        </w:tabs>
        <w:ind w:left="1710" w:hanging="360"/>
      </w:pPr>
      <w:rPr>
        <w:rFonts w:ascii="Courier New" w:hAnsi="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rsids>
    <w:rsidRoot w:val="006A65C6"/>
    <w:rsid w:val="000C209D"/>
    <w:rsid w:val="001A1EC9"/>
    <w:rsid w:val="003C2DB7"/>
    <w:rsid w:val="006A65C6"/>
    <w:rsid w:val="00A32885"/>
    <w:rsid w:val="00AA36E1"/>
    <w:rsid w:val="00B325D0"/>
    <w:rsid w:val="00BB6448"/>
    <w:rsid w:val="00E742B5"/>
    <w:rsid w:val="00F91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C6"/>
    <w:pPr>
      <w:spacing w:after="0"/>
      <w:jc w:val="left"/>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6A65C6"/>
    <w:pPr>
      <w:keepNext/>
      <w:ind w:firstLine="630"/>
      <w:jc w:val="center"/>
      <w:outlineLvl w:val="0"/>
    </w:pPr>
    <w:rPr>
      <w:rFonts w:eastAsia="Lucida Sans Unicode"/>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5C6"/>
    <w:rPr>
      <w:rFonts w:ascii="Times New Roman" w:eastAsia="Lucida Sans Unicode" w:hAnsi="Times New Roman" w:cs="Times New Roman"/>
      <w:b/>
      <w:bCs/>
      <w:sz w:val="24"/>
      <w:szCs w:val="24"/>
      <w:u w:val="single"/>
      <w:lang w:val="uk-UA" w:eastAsia="ru-RU"/>
    </w:rPr>
  </w:style>
  <w:style w:type="paragraph" w:styleId="a3">
    <w:name w:val="Body Text Indent"/>
    <w:basedOn w:val="a"/>
    <w:link w:val="a4"/>
    <w:semiHidden/>
    <w:rsid w:val="006A65C6"/>
    <w:pPr>
      <w:widowControl w:val="0"/>
      <w:suppressAutoHyphens/>
      <w:ind w:firstLine="630"/>
    </w:pPr>
    <w:rPr>
      <w:rFonts w:eastAsia="Lucida Sans Unicode" w:cs="Tahoma"/>
      <w:kern w:val="1"/>
      <w:sz w:val="22"/>
      <w:szCs w:val="22"/>
    </w:rPr>
  </w:style>
  <w:style w:type="character" w:customStyle="1" w:styleId="a4">
    <w:name w:val="Основной текст с отступом Знак"/>
    <w:basedOn w:val="a0"/>
    <w:link w:val="a3"/>
    <w:semiHidden/>
    <w:rsid w:val="006A65C6"/>
    <w:rPr>
      <w:rFonts w:ascii="Times New Roman" w:eastAsia="Lucida Sans Unicode" w:hAnsi="Times New Roman" w:cs="Tahoma"/>
      <w:kern w:val="1"/>
      <w:lang w:val="uk-UA" w:eastAsia="ru-RU"/>
    </w:rPr>
  </w:style>
  <w:style w:type="paragraph" w:customStyle="1" w:styleId="WW-">
    <w:name w:val="WW-Заголовок таблицы"/>
    <w:basedOn w:val="WW-0"/>
    <w:rsid w:val="006A65C6"/>
    <w:pPr>
      <w:suppressLineNumbers/>
      <w:jc w:val="center"/>
    </w:pPr>
    <w:rPr>
      <w:b/>
      <w:i/>
    </w:rPr>
  </w:style>
  <w:style w:type="paragraph" w:customStyle="1" w:styleId="WW-0">
    <w:name w:val="WW-Содержимое таблицы"/>
    <w:basedOn w:val="a5"/>
    <w:rsid w:val="006A65C6"/>
  </w:style>
  <w:style w:type="paragraph" w:styleId="a5">
    <w:name w:val="Body Text"/>
    <w:basedOn w:val="a"/>
    <w:link w:val="a6"/>
    <w:semiHidden/>
    <w:rsid w:val="006A65C6"/>
    <w:pPr>
      <w:widowControl w:val="0"/>
      <w:suppressAutoHyphens/>
      <w:spacing w:after="120"/>
    </w:pPr>
    <w:rPr>
      <w:rFonts w:ascii="Arial" w:eastAsia="Arial Unicode MS" w:hAnsi="Arial" w:cs="Tahoma"/>
      <w:kern w:val="1"/>
      <w:sz w:val="20"/>
      <w:lang w:val="ru-RU"/>
    </w:rPr>
  </w:style>
  <w:style w:type="character" w:customStyle="1" w:styleId="a6">
    <w:name w:val="Основной текст Знак"/>
    <w:basedOn w:val="a0"/>
    <w:link w:val="a5"/>
    <w:semiHidden/>
    <w:rsid w:val="006A65C6"/>
    <w:rPr>
      <w:rFonts w:ascii="Arial" w:eastAsia="Arial Unicode MS" w:hAnsi="Arial" w:cs="Tahoma"/>
      <w:kern w:val="1"/>
      <w:sz w:val="20"/>
      <w:szCs w:val="24"/>
      <w:lang w:eastAsia="ru-RU"/>
    </w:rPr>
  </w:style>
  <w:style w:type="paragraph" w:styleId="3">
    <w:name w:val="Body Text Indent 3"/>
    <w:basedOn w:val="a"/>
    <w:link w:val="30"/>
    <w:semiHidden/>
    <w:rsid w:val="006A65C6"/>
    <w:pPr>
      <w:widowControl w:val="0"/>
      <w:suppressAutoHyphens/>
      <w:ind w:firstLine="630"/>
      <w:jc w:val="both"/>
    </w:pPr>
    <w:rPr>
      <w:rFonts w:eastAsia="Lucida Sans Unicode" w:cs="Tahoma"/>
      <w:kern w:val="1"/>
    </w:rPr>
  </w:style>
  <w:style w:type="character" w:customStyle="1" w:styleId="30">
    <w:name w:val="Основной текст с отступом 3 Знак"/>
    <w:basedOn w:val="a0"/>
    <w:link w:val="3"/>
    <w:semiHidden/>
    <w:rsid w:val="006A65C6"/>
    <w:rPr>
      <w:rFonts w:ascii="Times New Roman" w:eastAsia="Lucida Sans Unicode" w:hAnsi="Times New Roman" w:cs="Tahoma"/>
      <w:kern w:val="1"/>
      <w:sz w:val="24"/>
      <w:szCs w:val="24"/>
      <w:lang w:val="uk-UA" w:eastAsia="ru-RU"/>
    </w:rPr>
  </w:style>
  <w:style w:type="paragraph" w:styleId="2">
    <w:name w:val="Body Text Indent 2"/>
    <w:basedOn w:val="a"/>
    <w:link w:val="20"/>
    <w:semiHidden/>
    <w:rsid w:val="006A65C6"/>
    <w:pPr>
      <w:widowControl w:val="0"/>
      <w:suppressAutoHyphens/>
      <w:ind w:firstLine="630"/>
      <w:jc w:val="both"/>
    </w:pPr>
    <w:rPr>
      <w:rFonts w:eastAsia="Lucida Sans Unicode" w:cs="Tahoma"/>
      <w:kern w:val="1"/>
      <w:sz w:val="22"/>
      <w:szCs w:val="22"/>
    </w:rPr>
  </w:style>
  <w:style w:type="character" w:customStyle="1" w:styleId="20">
    <w:name w:val="Основной текст с отступом 2 Знак"/>
    <w:basedOn w:val="a0"/>
    <w:link w:val="2"/>
    <w:semiHidden/>
    <w:rsid w:val="006A65C6"/>
    <w:rPr>
      <w:rFonts w:ascii="Times New Roman" w:eastAsia="Lucida Sans Unicode" w:hAnsi="Times New Roman" w:cs="Tahoma"/>
      <w:kern w:val="1"/>
      <w:lang w:val="uk-UA" w:eastAsia="ru-RU"/>
    </w:rPr>
  </w:style>
  <w:style w:type="paragraph" w:styleId="a7">
    <w:name w:val="Balloon Text"/>
    <w:basedOn w:val="a"/>
    <w:link w:val="a8"/>
    <w:uiPriority w:val="99"/>
    <w:semiHidden/>
    <w:unhideWhenUsed/>
    <w:rsid w:val="006A65C6"/>
    <w:rPr>
      <w:rFonts w:ascii="Tahoma" w:hAnsi="Tahoma" w:cs="Tahoma"/>
      <w:sz w:val="16"/>
      <w:szCs w:val="16"/>
    </w:rPr>
  </w:style>
  <w:style w:type="character" w:customStyle="1" w:styleId="a8">
    <w:name w:val="Текст выноски Знак"/>
    <w:basedOn w:val="a0"/>
    <w:link w:val="a7"/>
    <w:uiPriority w:val="99"/>
    <w:semiHidden/>
    <w:rsid w:val="006A65C6"/>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2021 рік</c:v>
                </c:pt>
              </c:strCache>
            </c:strRef>
          </c:tx>
          <c:cat>
            <c:strRef>
              <c:f>Лист1!$A$2:$A$5</c:f>
              <c:strCache>
                <c:ptCount val="4"/>
                <c:pt idx="0">
                  <c:v>Справи та матеріали кримінального судочинства</c:v>
                </c:pt>
                <c:pt idx="1">
                  <c:v>Категория 2</c:v>
                </c:pt>
                <c:pt idx="2">
                  <c:v>Категория 3</c:v>
                </c:pt>
                <c:pt idx="3">
                  <c:v>Категория 4</c:v>
                </c:pt>
              </c:strCache>
            </c:strRef>
          </c:cat>
          <c:val>
            <c:numRef>
              <c:f>Лист1!$B$2:$B$5</c:f>
              <c:numCache>
                <c:formatCode>General</c:formatCode>
                <c:ptCount val="4"/>
                <c:pt idx="0">
                  <c:v>0</c:v>
                </c:pt>
                <c:pt idx="1">
                  <c:v>2.5</c:v>
                </c:pt>
                <c:pt idx="2">
                  <c:v>3.5</c:v>
                </c:pt>
                <c:pt idx="3">
                  <c:v>4.5</c:v>
                </c:pt>
              </c:numCache>
            </c:numRef>
          </c:val>
        </c:ser>
        <c:ser>
          <c:idx val="1"/>
          <c:order val="1"/>
          <c:tx>
            <c:strRef>
              <c:f>Лист1!$C$1</c:f>
              <c:strCache>
                <c:ptCount val="1"/>
                <c:pt idx="0">
                  <c:v>2022 рік</c:v>
                </c:pt>
              </c:strCache>
            </c:strRef>
          </c:tx>
          <c:cat>
            <c:strRef>
              <c:f>Лист1!$A$2:$A$5</c:f>
              <c:strCache>
                <c:ptCount val="4"/>
                <c:pt idx="0">
                  <c:v>Справи та матеріали кримінального судочинства</c:v>
                </c:pt>
                <c:pt idx="1">
                  <c:v>Категория 2</c:v>
                </c:pt>
                <c:pt idx="2">
                  <c:v>Категория 3</c:v>
                </c:pt>
                <c:pt idx="3">
                  <c:v>Категория 4</c:v>
                </c:pt>
              </c:strCache>
            </c:strRef>
          </c:cat>
          <c:val>
            <c:numRef>
              <c:f>Лист1!$C$2:$C$5</c:f>
              <c:numCache>
                <c:formatCode>General</c:formatCode>
                <c:ptCount val="4"/>
                <c:pt idx="0">
                  <c:v>2</c:v>
                </c:pt>
                <c:pt idx="1">
                  <c:v>4.4000000000000004</c:v>
                </c:pt>
                <c:pt idx="2">
                  <c:v>1.8</c:v>
                </c:pt>
                <c:pt idx="3">
                  <c:v>2.8</c:v>
                </c:pt>
              </c:numCache>
            </c:numRef>
          </c:val>
        </c:ser>
        <c:axId val="175948544"/>
        <c:axId val="175961216"/>
      </c:barChart>
      <c:catAx>
        <c:axId val="175948544"/>
        <c:scaling>
          <c:orientation val="minMax"/>
        </c:scaling>
        <c:axPos val="b"/>
        <c:tickLblPos val="nextTo"/>
        <c:crossAx val="175961216"/>
        <c:crosses val="autoZero"/>
        <c:auto val="1"/>
        <c:lblAlgn val="ctr"/>
        <c:lblOffset val="100"/>
      </c:catAx>
      <c:valAx>
        <c:axId val="175961216"/>
        <c:scaling>
          <c:orientation val="minMax"/>
        </c:scaling>
        <c:axPos val="l"/>
        <c:majorGridlines/>
        <c:numFmt formatCode="General" sourceLinked="1"/>
        <c:tickLblPos val="nextTo"/>
        <c:crossAx val="175948544"/>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2021 рік</c:v>
                </c:pt>
              </c:strCache>
            </c:strRef>
          </c:tx>
          <c:cat>
            <c:strRef>
              <c:f>Лист1!$A$2:$A$6</c:f>
              <c:strCache>
                <c:ptCount val="5"/>
                <c:pt idx="0">
                  <c:v>Справи та матеріали кримінального судочинства</c:v>
                </c:pt>
                <c:pt idx="1">
                  <c:v>Справи та матеріали цивільного судочинства</c:v>
                </c:pt>
                <c:pt idx="2">
                  <c:v>Справи та матеріали адміністративного судочинства</c:v>
                </c:pt>
                <c:pt idx="3">
                  <c:v>Справи та матеріали про адміністративні правопорушення</c:v>
                </c:pt>
                <c:pt idx="4">
                  <c:v>Всього</c:v>
                </c:pt>
              </c:strCache>
            </c:strRef>
          </c:cat>
          <c:val>
            <c:numRef>
              <c:f>Лист1!$B$2:$B$6</c:f>
              <c:numCache>
                <c:formatCode>General</c:formatCode>
                <c:ptCount val="5"/>
                <c:pt idx="0">
                  <c:v>69</c:v>
                </c:pt>
                <c:pt idx="1">
                  <c:v>320</c:v>
                </c:pt>
                <c:pt idx="2">
                  <c:v>62</c:v>
                </c:pt>
                <c:pt idx="3">
                  <c:v>325</c:v>
                </c:pt>
                <c:pt idx="4">
                  <c:v>818</c:v>
                </c:pt>
              </c:numCache>
            </c:numRef>
          </c:val>
        </c:ser>
        <c:ser>
          <c:idx val="1"/>
          <c:order val="1"/>
          <c:tx>
            <c:strRef>
              <c:f>Лист1!$C$1</c:f>
              <c:strCache>
                <c:ptCount val="1"/>
                <c:pt idx="0">
                  <c:v>2022 рік</c:v>
                </c:pt>
              </c:strCache>
            </c:strRef>
          </c:tx>
          <c:cat>
            <c:strRef>
              <c:f>Лист1!$A$2:$A$6</c:f>
              <c:strCache>
                <c:ptCount val="5"/>
                <c:pt idx="0">
                  <c:v>Справи та матеріали кримінального судочинства</c:v>
                </c:pt>
                <c:pt idx="1">
                  <c:v>Справи та матеріали цивільного судочинства</c:v>
                </c:pt>
                <c:pt idx="2">
                  <c:v>Справи та матеріали адміністративного судочинства</c:v>
                </c:pt>
                <c:pt idx="3">
                  <c:v>Справи та матеріали про адміністративні правопорушення</c:v>
                </c:pt>
                <c:pt idx="4">
                  <c:v>Всього</c:v>
                </c:pt>
              </c:strCache>
            </c:strRef>
          </c:cat>
          <c:val>
            <c:numRef>
              <c:f>Лист1!$C$2:$C$6</c:f>
              <c:numCache>
                <c:formatCode>General</c:formatCode>
                <c:ptCount val="5"/>
                <c:pt idx="0">
                  <c:v>2</c:v>
                </c:pt>
                <c:pt idx="1">
                  <c:v>164</c:v>
                </c:pt>
                <c:pt idx="2">
                  <c:v>43</c:v>
                </c:pt>
                <c:pt idx="3">
                  <c:v>0</c:v>
                </c:pt>
                <c:pt idx="4">
                  <c:v>209</c:v>
                </c:pt>
              </c:numCache>
            </c:numRef>
          </c:val>
        </c:ser>
        <c:shape val="cylinder"/>
        <c:axId val="73708288"/>
        <c:axId val="73710592"/>
        <c:axId val="0"/>
      </c:bar3DChart>
      <c:catAx>
        <c:axId val="73708288"/>
        <c:scaling>
          <c:orientation val="minMax"/>
        </c:scaling>
        <c:axPos val="b"/>
        <c:tickLblPos val="nextTo"/>
        <c:crossAx val="73710592"/>
        <c:crosses val="autoZero"/>
        <c:auto val="1"/>
        <c:lblAlgn val="ctr"/>
        <c:lblOffset val="100"/>
      </c:catAx>
      <c:valAx>
        <c:axId val="73710592"/>
        <c:scaling>
          <c:orientation val="minMax"/>
        </c:scaling>
        <c:axPos val="l"/>
        <c:majorGridlines/>
        <c:numFmt formatCode="General" sourceLinked="1"/>
        <c:tickLblPos val="nextTo"/>
        <c:crossAx val="7370828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2023-01-12T10:00:00Z</cp:lastPrinted>
  <dcterms:created xsi:type="dcterms:W3CDTF">2023-01-12T06:55:00Z</dcterms:created>
  <dcterms:modified xsi:type="dcterms:W3CDTF">2023-01-12T10:02:00Z</dcterms:modified>
</cp:coreProperties>
</file>